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FD1" w:rsidRDefault="00193F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07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071"/>
      </w:tblGrid>
      <w:tr w:rsidR="00193FD1">
        <w:trPr>
          <w:jc w:val="center"/>
        </w:trPr>
        <w:tc>
          <w:tcPr>
            <w:tcW w:w="9071" w:type="dxa"/>
            <w:shd w:val="clear" w:color="auto" w:fill="183A52"/>
            <w:tcMar>
              <w:top w:w="800" w:type="dxa"/>
              <w:bottom w:w="800" w:type="dxa"/>
            </w:tcMar>
          </w:tcPr>
          <w:p w:rsidR="00193FD1" w:rsidRDefault="003A2FA3">
            <w:pPr>
              <w:spacing w:after="320" w:line="252" w:lineRule="auto"/>
              <w:jc w:val="center"/>
            </w:pPr>
            <w:r>
              <w:rPr>
                <w:rFonts w:ascii="Play" w:eastAsia="Play" w:hAnsi="Play" w:cs="Play"/>
                <w:b/>
                <w:bCs/>
                <w:color w:val="FFFFFF"/>
                <w:sz w:val="48"/>
                <w:szCs w:val="48"/>
              </w:rPr>
              <w:t>INSTITUTO NÁUTICO</w:t>
            </w:r>
            <w:r>
              <w:rPr>
                <w:rFonts w:ascii="Play" w:eastAsia="Play" w:hAnsi="Play" w:cs="Play"/>
                <w:b/>
                <w:bCs/>
                <w:color w:val="FFFFFF"/>
                <w:sz w:val="48"/>
                <w:szCs w:val="48"/>
              </w:rPr>
              <w:br/>
              <w:t>DE SÃO VICENTE E REGIÃO</w:t>
            </w:r>
          </w:p>
          <w:p w:rsidR="00193FD1" w:rsidRDefault="003A2FA3">
            <w:pPr>
              <w:jc w:val="center"/>
            </w:pPr>
            <w:r>
              <w:rPr>
                <w:rFonts w:ascii="Play" w:eastAsia="Play" w:hAnsi="Play" w:cs="Play"/>
                <w:b/>
                <w:bCs/>
                <w:color w:val="8DD4D2"/>
                <w:sz w:val="36"/>
                <w:szCs w:val="36"/>
              </w:rPr>
              <w:t>CADERNO INSTITUCIONAL E BANCO DE PROJETOS</w:t>
            </w:r>
          </w:p>
          <w:p w:rsidR="00193FD1" w:rsidRDefault="003A2FA3">
            <w:pPr>
              <w:spacing w:before="160" w:after="480" w:line="288" w:lineRule="auto"/>
              <w:jc w:val="center"/>
            </w:pPr>
            <w:r>
              <w:rPr>
                <w:color w:val="FFFFFF"/>
                <w:sz w:val="21"/>
                <w:szCs w:val="21"/>
              </w:rPr>
              <w:t>Documento-base para elaboração de propostas técnicas, captação de recursos, parcerias empresariais e cooperação com o poder público</w:t>
            </w:r>
          </w:p>
          <w:p w:rsidR="00193FD1" w:rsidRDefault="003A2FA3">
            <w:pPr>
              <w:jc w:val="center"/>
            </w:pPr>
            <w:r>
              <w:rPr>
                <w:b/>
                <w:bCs/>
                <w:color w:val="B9DCDD"/>
                <w:sz w:val="20"/>
                <w:szCs w:val="20"/>
              </w:rPr>
              <w:t>SÃO VICENTE - SP | 2026</w:t>
            </w:r>
          </w:p>
        </w:tc>
      </w:tr>
    </w:tbl>
    <w:p w:rsidR="00193FD1" w:rsidRDefault="003A2FA3">
      <w:pPr>
        <w:spacing w:before="360" w:after="60" w:line="259" w:lineRule="auto"/>
        <w:jc w:val="center"/>
      </w:pPr>
      <w:r>
        <w:rPr>
          <w:b/>
          <w:bCs/>
          <w:color w:val="167C80"/>
          <w:sz w:val="26"/>
          <w:szCs w:val="26"/>
        </w:rPr>
        <w:t>LITORAL LIMPO - A LIMPEZA DO MAR COMEÇA AQUI</w:t>
      </w:r>
    </w:p>
    <w:p w:rsidR="00193FD1" w:rsidRDefault="003A2FA3">
      <w:pPr>
        <w:jc w:val="center"/>
      </w:pPr>
      <w:r>
        <w:rPr>
          <w:color w:val="5B6770"/>
        </w:rPr>
        <w:t>Sede institucional: Marina Totem, São Vicente/SP</w:t>
      </w:r>
    </w:p>
    <w:p w:rsidR="00193FD1" w:rsidRDefault="003A2FA3">
      <w:r>
        <w:br w:type="page"/>
      </w:r>
    </w:p>
    <w:p w:rsidR="00193FD1" w:rsidRDefault="003A2FA3">
      <w:pPr>
        <w:pStyle w:val="Ttulo1"/>
      </w:pPr>
      <w:r>
        <w:lastRenderedPageBreak/>
        <w:t>Natureza e finalidade deste documento</w:t>
      </w:r>
    </w:p>
    <w:tbl>
      <w:tblPr>
        <w:tblStyle w:val="a0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Este não é um projeto executivo nem um portfólio publicitário.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Trata-se de um documento de referência para que projetistas, consultores, professores, pesquisadores e parceiros compreendam a estrutura do Instituto, as iniciativas em desenvolvimento e as informações que ainda precisam ser produzidas para transformar cad</w:t>
            </w:r>
            <w:r>
              <w:rPr>
                <w:sz w:val="18"/>
                <w:szCs w:val="18"/>
              </w:rPr>
              <w:t>a ideia em projeto técnico, proposta comercial, plano de trabalho, edital, termo de parceria ou pedido de patrocínio.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t>O conteúdo distingue, sempre que possível, os recursos já disponíveis, as parcerias existentes, as iniciativas previstas e as decisões q</w:t>
      </w:r>
      <w:r>
        <w:t>ue ainda dependem de estudo técnico, orçamento, autorização ou formalização.</w:t>
      </w:r>
    </w:p>
    <w:p w:rsidR="00193FD1" w:rsidRDefault="003A2FA3">
      <w:pPr>
        <w:pStyle w:val="Ttulo2"/>
      </w:pPr>
      <w:r>
        <w:t>Como utilizar o caderno</w:t>
      </w:r>
    </w:p>
    <w:p w:rsidR="00193FD1" w:rsidRDefault="003A2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t>Selecionar o projeto prioritário conforme a oportunidade de financiamento ou parceria.</w:t>
      </w:r>
    </w:p>
    <w:p w:rsidR="00193FD1" w:rsidRDefault="003A2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t>Validar o escopo territorial, as metas e as responsabilidades de cada organização envolvida.</w:t>
      </w:r>
    </w:p>
    <w:p w:rsidR="00193FD1" w:rsidRDefault="003A2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t>Realizar levantamentos técnicos, jurídicos, ambientais, operacionais e financeiros.</w:t>
      </w:r>
    </w:p>
    <w:p w:rsidR="00193FD1" w:rsidRDefault="003A2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t>Converter a ficha-base em projeto completo, com cronograma, orçamento, indicado</w:t>
      </w:r>
      <w:r>
        <w:t>res e plano de prestação de contas.</w:t>
      </w:r>
    </w:p>
    <w:p w:rsidR="00193FD1" w:rsidRDefault="003A2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</w:pPr>
      <w:r>
        <w:t>Adaptar a linguagem ao destinatário: empresa patrocinadora, universidade, prefeitura, órgão ambiental, fundação ou edital.</w:t>
      </w:r>
    </w:p>
    <w:p w:rsidR="00193FD1" w:rsidRDefault="003A2FA3">
      <w:pPr>
        <w:pStyle w:val="Ttulo1"/>
      </w:pPr>
      <w:r>
        <w:t>Sumário executivo</w:t>
      </w:r>
    </w:p>
    <w:p w:rsidR="00193FD1" w:rsidRDefault="003A2FA3">
      <w:r>
        <w:t>O INSV pretende organizar uma plataforma regional de projetos que integre proteção dos estuários, coleta de resíduos, valorização de recicláveis, segurança da navegação, monitoramento, educação ambiental, turismo histórico e fortalecimento da cultura náuti</w:t>
      </w:r>
      <w:r>
        <w:t>ca.</w:t>
      </w:r>
    </w:p>
    <w:p w:rsidR="00193FD1" w:rsidRDefault="003A2FA3">
      <w:r>
        <w:t>A estratégia não depende de uma única entidade. A Marina Totem funciona como sede e base institucional; a Cooperativa Tortugas é parceira operacional para a retirada de lixo flutuante e já dispõe de ponto de embarque e desembarque, equipamentos e equip</w:t>
      </w:r>
      <w:r>
        <w:t>e treinada; outras marinas, empresas e operadores poderão aderir conforme a expansão das ações.</w:t>
      </w:r>
    </w:p>
    <w:p w:rsidR="00193FD1" w:rsidRDefault="003A2FA3">
      <w:r>
        <w:t>Na área de segurança, a Sala Rádio Delta 20 deverá concentrar comunicação, alertas, registro de ocorrências e monitoramento por câmeras. Está prevista a instala</w:t>
      </w:r>
      <w:r>
        <w:t>ção de câmeras na própria Sala Rádio e nas instalações da Prado Náutica, formando um núcleo inicial de observação que poderá ser ampliado por novos parceiros.</w:t>
      </w:r>
    </w:p>
    <w:p w:rsidR="00193FD1" w:rsidRDefault="003A2FA3">
      <w:r>
        <w:br w:type="page"/>
      </w:r>
    </w:p>
    <w:p w:rsidR="00193FD1" w:rsidRDefault="003A2FA3">
      <w:pPr>
        <w:pStyle w:val="Ttulo2"/>
      </w:pPr>
      <w:r>
        <w:lastRenderedPageBreak/>
        <w:t>Mapa dos eixos estratégicos</w:t>
      </w:r>
    </w:p>
    <w:tbl>
      <w:tblPr>
        <w:tblStyle w:val="a1"/>
        <w:tblW w:w="90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4"/>
        <w:gridCol w:w="3288"/>
        <w:gridCol w:w="3969"/>
      </w:tblGrid>
      <w:tr w:rsidR="00193FD1">
        <w:trPr>
          <w:tblHeader/>
          <w:jc w:val="center"/>
        </w:trPr>
        <w:tc>
          <w:tcPr>
            <w:tcW w:w="1814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Eixo</w:t>
            </w:r>
          </w:p>
        </w:tc>
        <w:tc>
          <w:tcPr>
            <w:tcW w:w="3288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Projeto estruturante</w:t>
            </w:r>
          </w:p>
        </w:tc>
        <w:tc>
          <w:tcPr>
            <w:tcW w:w="3969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Resultado central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Ambiente estuarino</w:t>
            </w:r>
          </w:p>
        </w:tc>
        <w:tc>
          <w:tcPr>
            <w:tcW w:w="328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Litoral Limpo</w:t>
            </w:r>
          </w:p>
        </w:tc>
        <w:tc>
          <w:tcPr>
            <w:tcW w:w="3969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Reduzir resíduos nos canais, manguezais, praias e oceano.</w:t>
            </w:r>
          </w:p>
        </w:tc>
      </w:tr>
      <w:tr w:rsidR="00193FD1">
        <w:trPr>
          <w:jc w:val="center"/>
        </w:trPr>
        <w:tc>
          <w:tcPr>
            <w:tcW w:w="181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Economia circular</w:t>
            </w:r>
          </w:p>
        </w:tc>
        <w:tc>
          <w:tcPr>
            <w:tcW w:w="328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Coleta remunerada e unidade de triagem</w:t>
            </w:r>
          </w:p>
        </w:tc>
        <w:tc>
          <w:tcPr>
            <w:tcW w:w="3969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Transformar PET e plásticos em renda, matéria-prima e redução de descarte.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Segurança náutica</w:t>
            </w:r>
          </w:p>
        </w:tc>
        <w:tc>
          <w:tcPr>
            <w:tcW w:w="328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Sala Rádio Delta 20 e monitorame</w:t>
            </w:r>
            <w:r>
              <w:rPr>
                <w:sz w:val="16"/>
                <w:szCs w:val="16"/>
              </w:rPr>
              <w:t>nto</w:t>
            </w:r>
          </w:p>
        </w:tc>
        <w:tc>
          <w:tcPr>
            <w:tcW w:w="3969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Aprimorar comunicação, prevenção, observação e apoio aos usuários das águas.</w:t>
            </w:r>
          </w:p>
        </w:tc>
      </w:tr>
      <w:tr w:rsidR="00193FD1">
        <w:trPr>
          <w:jc w:val="center"/>
        </w:trPr>
        <w:tc>
          <w:tcPr>
            <w:tcW w:w="181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Turismo e história</w:t>
            </w:r>
          </w:p>
        </w:tc>
        <w:tc>
          <w:tcPr>
            <w:tcW w:w="328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Roteiro náutico histórico e ecológico</w:t>
            </w:r>
          </w:p>
        </w:tc>
        <w:tc>
          <w:tcPr>
            <w:tcW w:w="3969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Valorizar São Vicente, sua história e seu patrimônio natural, com horizonte para os 500 anos em 2032.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Educação e ciência</w:t>
            </w:r>
          </w:p>
        </w:tc>
        <w:tc>
          <w:tcPr>
            <w:tcW w:w="328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Educação ambiental e cooperação universitária</w:t>
            </w:r>
          </w:p>
        </w:tc>
        <w:tc>
          <w:tcPr>
            <w:tcW w:w="3969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Gerar conhecimento, formação, participação comunitária e indicadores.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1"/>
      </w:pPr>
      <w:r>
        <w:t>1. Perfil institucional</w:t>
      </w:r>
    </w:p>
    <w:p w:rsidR="00193FD1" w:rsidRDefault="003A2FA3">
      <w:pPr>
        <w:pStyle w:val="Ttulo2"/>
      </w:pPr>
      <w:r>
        <w:t>Quem somos</w:t>
      </w:r>
    </w:p>
    <w:p w:rsidR="00193FD1" w:rsidRDefault="003A2FA3">
      <w:r>
        <w:t>O Instituto Náutico de São Vicente e Região - INSV é uma organização dedicada à construção de iniciativas ambientais, sociais, culturais, turísticas e náuticas em São Vicente e municípios da região.</w:t>
      </w:r>
    </w:p>
    <w:p w:rsidR="00193FD1" w:rsidRDefault="003A2FA3">
      <w:r>
        <w:t>O Instituto está sediado nas instalações da Marina Totem,</w:t>
      </w:r>
      <w:r>
        <w:t xml:space="preserve"> utilizando sua estrutura como sede administrativa, espaço para reuniões, articulação com parceiros e apoio às atividades. A localização dentro de uma marina aproxima o INSV das embarcações, profissionais, prestadores de serviços, navegadores e empresas do</w:t>
      </w:r>
      <w:r>
        <w:t xml:space="preserve"> setor.</w:t>
      </w:r>
    </w:p>
    <w:p w:rsidR="00193FD1" w:rsidRDefault="003A2FA3">
      <w:pPr>
        <w:pStyle w:val="Ttulo2"/>
      </w:pPr>
      <w:r>
        <w:t>Missão</w:t>
      </w:r>
    </w:p>
    <w:p w:rsidR="00193FD1" w:rsidRDefault="003A2FA3">
      <w:r>
        <w:t>Promover a preservação dos ambientes costeiros e estuarinos, fortalecer a cultura náutica e desenvolver soluções capazes de gerar benefícios ambientais, sociais, culturais e econômicos para São Vicente e região.</w:t>
      </w:r>
    </w:p>
    <w:p w:rsidR="00193FD1" w:rsidRDefault="003A2FA3">
      <w:pPr>
        <w:pStyle w:val="Ttulo2"/>
      </w:pPr>
      <w:r>
        <w:t>Visão</w:t>
      </w:r>
    </w:p>
    <w:p w:rsidR="00193FD1" w:rsidRDefault="003A2FA3">
      <w:r>
        <w:t>Tornar-se referência re</w:t>
      </w:r>
      <w:r>
        <w:t>gional na integração entre setor náutico, meio ambiente, comunidades, universidades, iniciativa privada e poder público.</w:t>
      </w:r>
    </w:p>
    <w:p w:rsidR="00193FD1" w:rsidRDefault="003A2FA3">
      <w:pPr>
        <w:pStyle w:val="Ttulo2"/>
      </w:pPr>
      <w:r>
        <w:t>Princípios de atuação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responsabilidade ambiental e segurança operacional;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transparência e prestação de contas;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cooperação entre institu</w:t>
      </w:r>
      <w:r>
        <w:t>ições;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valorização do conhecimento científico e do saber local;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respeito às comunidades e aos ecossistemas;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medição de resultados e melhoria contínua;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formalização clara das responsabilidades entre parceiros.</w:t>
      </w:r>
    </w:p>
    <w:p w:rsidR="00193FD1" w:rsidRDefault="003A2FA3">
      <w:pPr>
        <w:pStyle w:val="Ttulo2"/>
      </w:pPr>
      <w:r>
        <w:t>Governança institucional recomendada</w:t>
      </w:r>
    </w:p>
    <w:tbl>
      <w:tblPr>
        <w:tblStyle w:val="a2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Estrutura mínima para transformar as iniciativas em projetos executáveis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Direção institucional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Presidência do INSV e diretoria, responsáveis pelas decisões, representação e prioridades.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Coordenação de projetos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Responsável por organizar fichas técnicas, c</w:t>
            </w:r>
            <w:r>
              <w:rPr>
                <w:sz w:val="17"/>
                <w:szCs w:val="17"/>
              </w:rPr>
              <w:t>ronogramas, documentos e relacionamento com o projetista.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Coordenação ambiental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Profissional habilitado ou equipe técnica para diagnósticos, licenciamento, indicadores e metodologias.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Coordenação operacional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Responsável por embarcações, equipes, equipamentos, logística, segurança e registros de campo.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Coordenação financeira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Controle de orçamentos, pagamentos, compras, receitas, contrapartidas e prestação de contas.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Conselho de parceiros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Representantes de coo</w:t>
            </w:r>
            <w:r>
              <w:rPr>
                <w:sz w:val="17"/>
                <w:szCs w:val="17"/>
              </w:rPr>
              <w:t>perativas, marinas, empresas, universidades e comunidades, conforme cada projeto.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Estruturas e recursos atualmente identificados</w:t>
      </w:r>
    </w:p>
    <w:tbl>
      <w:tblPr>
        <w:tblStyle w:val="a3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4"/>
        <w:gridCol w:w="2948"/>
        <w:gridCol w:w="3798"/>
      </w:tblGrid>
      <w:tr w:rsidR="00193FD1">
        <w:trPr>
          <w:tblHeader/>
          <w:jc w:val="center"/>
        </w:trPr>
        <w:tc>
          <w:tcPr>
            <w:tcW w:w="2324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Recurso/estrutura</w:t>
            </w:r>
          </w:p>
        </w:tc>
        <w:tc>
          <w:tcPr>
            <w:tcW w:w="2948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Situação informada</w:t>
            </w:r>
          </w:p>
        </w:tc>
        <w:tc>
          <w:tcPr>
            <w:tcW w:w="3798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Uso potencial</w:t>
            </w:r>
          </w:p>
        </w:tc>
      </w:tr>
      <w:tr w:rsidR="00193FD1">
        <w:trPr>
          <w:jc w:val="center"/>
        </w:trPr>
        <w:tc>
          <w:tcPr>
            <w:tcW w:w="232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Marina Totem</w:t>
            </w:r>
          </w:p>
        </w:tc>
        <w:tc>
          <w:tcPr>
            <w:tcW w:w="294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Sede e estrutura de apoio do INSV.</w:t>
            </w:r>
          </w:p>
        </w:tc>
        <w:tc>
          <w:tcPr>
            <w:tcW w:w="379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Administração, reuniões, articulação náutica, apoio a eventos e projetos.</w:t>
            </w:r>
          </w:p>
        </w:tc>
      </w:tr>
      <w:tr w:rsidR="00193FD1">
        <w:trPr>
          <w:jc w:val="center"/>
        </w:trPr>
        <w:tc>
          <w:tcPr>
            <w:tcW w:w="232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Área no Japuí - cerca de 90 m²</w:t>
            </w:r>
          </w:p>
        </w:tc>
        <w:tc>
          <w:tcPr>
            <w:tcW w:w="294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Disponível para apoio inicial.</w:t>
            </w:r>
          </w:p>
        </w:tc>
        <w:tc>
          <w:tcPr>
            <w:tcW w:w="379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Recebimento, armazenamento ou projeto-piloto, sujeito a adequação.</w:t>
            </w:r>
          </w:p>
        </w:tc>
      </w:tr>
      <w:tr w:rsidR="00193FD1">
        <w:trPr>
          <w:jc w:val="center"/>
        </w:trPr>
        <w:tc>
          <w:tcPr>
            <w:tcW w:w="232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Área continental - cerca de 700 m²</w:t>
            </w:r>
          </w:p>
        </w:tc>
        <w:tc>
          <w:tcPr>
            <w:tcW w:w="294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Destinada ao projeto de coleta de PET e plásticos.</w:t>
            </w:r>
          </w:p>
        </w:tc>
        <w:tc>
          <w:tcPr>
            <w:tcW w:w="379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Ponto de coleta remunerada, triagem, armazenamento e futura expansão.</w:t>
            </w:r>
          </w:p>
        </w:tc>
      </w:tr>
      <w:tr w:rsidR="00193FD1">
        <w:trPr>
          <w:jc w:val="center"/>
        </w:trPr>
        <w:tc>
          <w:tcPr>
            <w:tcW w:w="232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Cooperativa Tortugas</w:t>
            </w:r>
          </w:p>
        </w:tc>
        <w:tc>
          <w:tcPr>
            <w:tcW w:w="294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Parceira para retirada de lixo flutuante.</w:t>
            </w:r>
          </w:p>
        </w:tc>
        <w:tc>
          <w:tcPr>
            <w:tcW w:w="379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Embarque/desembarque, equipamentos, equipe treinada e operação ambienta</w:t>
            </w:r>
            <w:r>
              <w:rPr>
                <w:sz w:val="15"/>
                <w:szCs w:val="15"/>
              </w:rPr>
              <w:t>l.</w:t>
            </w:r>
          </w:p>
        </w:tc>
      </w:tr>
      <w:tr w:rsidR="00193FD1">
        <w:trPr>
          <w:jc w:val="center"/>
        </w:trPr>
        <w:tc>
          <w:tcPr>
            <w:tcW w:w="232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Sala Rádio Delta 20</w:t>
            </w:r>
          </w:p>
        </w:tc>
        <w:tc>
          <w:tcPr>
            <w:tcW w:w="294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Projeto de fortalecimento e estruturação.</w:t>
            </w:r>
          </w:p>
        </w:tc>
        <w:tc>
          <w:tcPr>
            <w:tcW w:w="379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Comunicação, alertas, apoio, registro de ocorrências e monitoramento.</w:t>
            </w:r>
          </w:p>
        </w:tc>
      </w:tr>
      <w:tr w:rsidR="00193FD1">
        <w:trPr>
          <w:jc w:val="center"/>
        </w:trPr>
        <w:tc>
          <w:tcPr>
            <w:tcW w:w="232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Prado Náutica</w:t>
            </w:r>
          </w:p>
        </w:tc>
        <w:tc>
          <w:tcPr>
            <w:tcW w:w="294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Local previsto para instalação de câmera.</w:t>
            </w:r>
          </w:p>
        </w:tc>
        <w:tc>
          <w:tcPr>
            <w:tcW w:w="379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Ampliação do campo de monitoramento visual e integração com a Sala Rádio.</w:t>
            </w:r>
          </w:p>
        </w:tc>
      </w:tr>
      <w:tr w:rsidR="00193FD1">
        <w:trPr>
          <w:jc w:val="center"/>
        </w:trPr>
        <w:tc>
          <w:tcPr>
            <w:tcW w:w="232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Matema Equipamentos Ltda.</w:t>
            </w:r>
          </w:p>
        </w:tc>
        <w:tc>
          <w:tcPr>
            <w:tcW w:w="294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Experiência anterior informada em limpeza estuarina.</w:t>
            </w:r>
          </w:p>
        </w:tc>
        <w:tc>
          <w:tcPr>
            <w:tcW w:w="379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Comprovação de capacidade, memória técnica e apoio operacional, conforme documentação.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2. Projeto Litoral Limpo - limpeza embarcada dos canais e manguezais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Concepção avançada, com parceiro operacional identificado; requer delimitação técnica e plano de execução.</w:t>
      </w:r>
    </w:p>
    <w:tbl>
      <w:tblPr>
        <w:tblStyle w:val="a4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Programa contínuo de retirada de resíduos flu</w:t>
            </w:r>
            <w:r>
              <w:rPr>
                <w:sz w:val="18"/>
                <w:szCs w:val="18"/>
              </w:rPr>
              <w:t>tuantes e materiais acumulados em canais, estuários, margens e manguezais, com registro, triagem e destinação ambientalmente adequada.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Resíduos descartados irregularmente são transportados por chuvas, drenagem, correntes e marés, acumulando-se em canais e vegetação de mangue e alcançando praias e mar aberto. Mutirões isolados retiram parte do material, mas não estabelecem continuidade, in</w:t>
      </w:r>
      <w:r>
        <w:t>dicadores nem responsabilidade permanente.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Implantar uma operação regular, segura, mensurável e cooperativa de limpeza embarcada, reduzindo o lixo flutuante e produzindo dados para prevenção e gestão ambiental.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Mapea</w:t>
      </w:r>
      <w:r>
        <w:t>r pontos críticos, rotas, janelas de maré e locais seguros de operação.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Realizar coleta com embarcações adequadas e equipes treinadas.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Utilizar o ponto de embarque e desembarque disponibilizado pela Cooperativa Tortugas.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Triar, pesar, fotografar e classifi</w:t>
      </w:r>
      <w:r>
        <w:t>car o material retirado.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Encaminhar recicláveis e rejeitos para destinos previamente definidos.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Criar relatórios por operação, trecho, volume, tipo de resíduo e custo.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Ampliar a rede com marinas, empresas ambientais, operadores náuticos e patrocinadores.</w:t>
      </w:r>
    </w:p>
    <w:tbl>
      <w:tblPr>
        <w:tblStyle w:val="a5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</w:t>
            </w:r>
            <w:r>
              <w:rPr>
                <w:b/>
                <w:bCs/>
                <w:color w:val="FFFFFF"/>
                <w:sz w:val="20"/>
                <w:szCs w:val="20"/>
              </w:rPr>
              <w:t>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Moradores das áreas estuarinas, pescadores, navegadores, marinas, fauna e flora, setor turístico e municípios costeiros.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Trechos prioritários a serem definidos por diagnóstico. Como referência preliminar, o Instituto possui interesse no sistema do Mar Pequeno e no corredor entre a Ponte dos Barreiros e a Ponte Pênsil, sujeito a validação técnica e institucional.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 xml:space="preserve">Estruturas </w:t>
            </w:r>
            <w:r>
              <w:rPr>
                <w:b/>
                <w:bCs/>
                <w:color w:val="183A52"/>
                <w:sz w:val="17"/>
                <w:szCs w:val="17"/>
              </w:rPr>
              <w:t>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Sede e articulação na Marina Totem; estrutura, ponto de embarque/desembarque, equipamentos e equipe treinada da Cooperativa Tortugas; experiência local dos integrantes; possibilidade de adesão de outras marinas e empresas.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</w:t>
            </w:r>
            <w:r>
              <w:rPr>
                <w:b/>
                <w:bCs/>
                <w:color w:val="183A52"/>
                <w:sz w:val="17"/>
                <w:szCs w:val="17"/>
              </w:rPr>
              <w:t>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Cooperativa Tortugas como parceira operacional; Marina Totem; outras marinas; empresas de limpeza; prefeituras; órgãos ambientais; universidades; recicladores; patrocinadores.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Plano operacional; mapa de rotas; proce</w:t>
            </w:r>
            <w:r>
              <w:rPr>
                <w:sz w:val="17"/>
                <w:szCs w:val="17"/>
              </w:rPr>
              <w:t>dimentos de segurança; cronograma de operações; relatórios mensais; banco de imagens; inventário dos resíduos; comprovação de destinação.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Número de operações; horas de embarcação; quilômetros atendidos; massa e volume retirados; comp</w:t>
            </w:r>
            <w:r>
              <w:rPr>
                <w:sz w:val="17"/>
                <w:szCs w:val="17"/>
              </w:rPr>
              <w:t>osição do resíduo; pontos reincidentes; custo por operação; percentual reciclado; parceiros mobilizados.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Licenças e anuências; segurança da tripulação; contaminação e materiais perigosos; capacidade de transporte e armazenamento; destinação dos rejeitos; condições meteorológicas e de maré; responsabilidade civil; continuidade financeira.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Informações que o pr</w:t>
            </w:r>
            <w:r>
              <w:rPr>
                <w:b/>
                <w:bCs/>
                <w:color w:val="183A52"/>
                <w:sz w:val="17"/>
                <w:szCs w:val="17"/>
              </w:rPr>
              <w:t>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Delimitação do trecho; batimetria e acessos; volume histórico; composição das equipes; embarcações e capacidade; produtividade estimada; custos de combustível, pessoal, EPI, manutenção, transporte e destinação; documentos comprobat</w:t>
            </w:r>
            <w:r>
              <w:rPr>
                <w:sz w:val="17"/>
                <w:szCs w:val="17"/>
              </w:rPr>
              <w:t>órios da Tortugas e demais parceiros.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Possíveis formatos de financiamento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 xml:space="preserve">Patrocínio empresarial/ESG; contratação pública; termo de colaboração; apoio institucional; adoção de trechos por empresas; compensações ambientais quando juridicamente aplicáveis; </w:t>
            </w:r>
            <w:r>
              <w:rPr>
                <w:sz w:val="17"/>
                <w:szCs w:val="17"/>
              </w:rPr>
              <w:t>doações de equipamentos e combustível.</w:t>
            </w:r>
          </w:p>
        </w:tc>
      </w:tr>
    </w:tbl>
    <w:p w:rsidR="00193FD1" w:rsidRDefault="00193FD1">
      <w:pPr>
        <w:spacing w:after="0"/>
      </w:pPr>
    </w:p>
    <w:tbl>
      <w:tblPr>
        <w:tblStyle w:val="a6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A Tortugas deve ser apresentada como parceira central da retirada do lixo flutuante, sem criar exclusividade que impeça a entrada de outras marinas, empresas e operadores capazes de ampliar o</w:t>
            </w:r>
            <w:r>
              <w:rPr>
                <w:sz w:val="18"/>
                <w:szCs w:val="18"/>
              </w:rPr>
              <w:t xml:space="preserve"> serviço.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3. Ecobarreiras e contenção de resíduos em áreas de mangue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Ideia estruturada; requer estudo hidrodinâmico, definição de tecnologia, autorizações e plano de manutenção.</w:t>
      </w:r>
    </w:p>
    <w:tbl>
      <w:tblPr>
        <w:tblStyle w:val="a7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Instalação de barreiras flutuantes em pontos selecionados para reter resíduos antes que se espalhem pelos manguezais, canais, praias e oceano, sempre vinculadas a uma rotina de retirada e monitoramento.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Em áreas próximas a ocupaç</w:t>
      </w:r>
      <w:r>
        <w:t>ões de mangue e sistemas de drenagem, o lixo entra continuamente na água. A dispersão pelas marés dificulta a coleta, amplia a área contaminada e prende materiais na vegetação.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Interceptar resíduos em pontos tecnicamente adequados, reduzir s</w:t>
      </w:r>
      <w:r>
        <w:t>ua dispersão e gerar dados sobre origem, frequência e composição do lixo.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Selecionar pontos-piloto com base em marés, correntes, navegação, drenagem e volume de resíduos.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Definir modelo de barreira, ancoragem, abertura de segurança e resistência.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Estabelecer responsáveis, frequência de inspeção e protocolo para chuvas intensas.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Integrar a retirada do material às embarcações e equipes do Litoral Limpo.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 xml:space="preserve">Monitorar eficiência, </w:t>
      </w:r>
      <w:r>
        <w:t>impacto ambiental, rompimentos, manutenção e custos.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Trabalhar educação ambiental e comunicação com as comunidades próximas.</w:t>
      </w:r>
    </w:p>
    <w:tbl>
      <w:tblPr>
        <w:tblStyle w:val="a8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Comunidades próximas aos canais, ecossistemas de mangue, navegadores, poder público e população costeira.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Pontos de maior entrada de lixo em áreas de mangue e drenagens urbanas, a definir por levantamento técnico e consulta aos órgãos competentes.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Conhecimento local, operação embarcada da Tortugas e parceiros, áreas de apoio</w:t>
            </w:r>
            <w:r>
              <w:rPr>
                <w:sz w:val="17"/>
                <w:szCs w:val="17"/>
              </w:rPr>
              <w:t xml:space="preserve"> e articulação institucional do INSV.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Universidades, engenheiros ambientais, oceanógrafos, órgãos ambientais, prefeitura, Defesa Civil, comunidades, fornecedores de barreiras, Tortugas e operadores de embarcação.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</w:t>
            </w:r>
            <w:r>
              <w:rPr>
                <w:b/>
                <w:bCs/>
                <w:color w:val="183A52"/>
                <w:sz w:val="17"/>
                <w:szCs w:val="17"/>
              </w:rPr>
              <w:t>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Estudo de implantação; projeto da barreira; plano de ancoragem e manutenção; protocolo de emergência; piloto instalado; relatórios de eficiência e volume retido.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Volume/massa retida; frequência de limpeza; taxa de escape; núme</w:t>
            </w:r>
            <w:r>
              <w:rPr>
                <w:sz w:val="17"/>
                <w:szCs w:val="17"/>
              </w:rPr>
              <w:t>ro de falhas; custo de manutenção; redução de resíduos a jusante; participação comunitária.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Risco de obstrução hidráulica; enchentes; navegação; aprisionamento de fauna; rompimento e dispersão; vandalismo; ausência de</w:t>
            </w:r>
            <w:r>
              <w:rPr>
                <w:sz w:val="17"/>
                <w:szCs w:val="17"/>
              </w:rPr>
              <w:t xml:space="preserve"> manutenção; licenciamento; responsabilidade sobre o material retido.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Mapas e coordenadas; largura/profundidade; velocidade de corrente; regime de marés; drenagem; resíduos predominantes; alternativas tecnológi</w:t>
            </w:r>
            <w:r>
              <w:rPr>
                <w:sz w:val="17"/>
                <w:szCs w:val="17"/>
              </w:rPr>
              <w:t>cas; fornecedores; custos; anuências; plano de retirada.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Possíveis formatos de financiamento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Patrocínio de estruturas; contratação pública; pesquisa aplicada; projeto-piloto universitário; adoção empresarial; fundos ambientais.</w:t>
            </w:r>
          </w:p>
        </w:tc>
      </w:tr>
    </w:tbl>
    <w:p w:rsidR="00193FD1" w:rsidRDefault="00193FD1">
      <w:pPr>
        <w:spacing w:after="0"/>
      </w:pPr>
    </w:p>
    <w:tbl>
      <w:tblPr>
        <w:tblStyle w:val="a9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A barreira não deve ser vendida como solução isolada. Sem retirada frequente, ela apenas concentra o problema e pode criar novos riscos.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4. Programa de coleta remunerada de PET e outros plásticos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Modelo conceitual definido e área identif</w:t>
      </w:r>
      <w:r>
        <w:rPr>
          <w:b/>
          <w:bCs/>
          <w:color w:val="167C80"/>
          <w:sz w:val="18"/>
          <w:szCs w:val="18"/>
        </w:rPr>
        <w:t>icada; requer estudo econômico, regras de recebimento e operador financeiro.</w:t>
      </w:r>
    </w:p>
    <w:tbl>
      <w:tblPr>
        <w:tblStyle w:val="aa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Criar pontos de compra de PET e plásticos selecionados, oferecendo pagamento ou benefício pelo material limpo e separado para impedir que o resíduo chegue aos canais e ao mar.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O plástico descartado possui valor econômico, mas ess</w:t>
      </w:r>
      <w:r>
        <w:t>e valor raramente chega à população de forma simples e organizada. Sem incentivo, estrutura e comprador estável, materiais recicláveis continuam sendo descartados irregularmente.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Usar incentivo econômico e educação ambiental para aumentar a recuperação de plásticos e criar uma cadeia local de valorização dos resíduos.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Definir materiais aceitos, padrão de limpeza, forma de pesagem e tabela de preços.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Implant</w:t>
      </w:r>
      <w:r>
        <w:t>ar ponto-piloto na área continental de aproximadamente 700 m².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Cadastrar participantes e registrar peso, origem, material e valor pago.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Criar campanhas com comerciantes, catadores, escolas, associações e comunidades.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Integrar materiais das operações embarcadas e ecobarreiras quando forem recicláveis.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Acompanhar margem entre compra, perdas, transporte, processamento e venda.</w:t>
      </w:r>
    </w:p>
    <w:tbl>
      <w:tblPr>
        <w:tblStyle w:val="ab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Moradores, catadores, pequenos comerc</w:t>
            </w:r>
            <w:r>
              <w:rPr>
                <w:sz w:val="17"/>
                <w:szCs w:val="17"/>
              </w:rPr>
              <w:t>iantes, associações, escolas, comunidades próximas aos manguezais e cadeia regional de reciclagem.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Área continental de São Vicente como unidade principal; possibilidade de pontos satélites ou campanhas móveis em bairros e instituições parceiras.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Área de cerca de 700 m²; área de cerca de 90 m² no Japuí para apoio ou pi</w:t>
            </w:r>
            <w:r>
              <w:rPr>
                <w:sz w:val="17"/>
                <w:szCs w:val="17"/>
              </w:rPr>
              <w:t>loto; sede do INSV; futura empresa parceira para processamento e comercialização.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Empresa processadora/compradora; cooperativas; associações; comércios; escolas; patrocinadores; prefeitura; universidades; transportadores.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</w:t>
            </w:r>
            <w:r>
              <w:rPr>
                <w:b/>
                <w:bCs/>
                <w:color w:val="183A52"/>
                <w:sz w:val="17"/>
                <w:szCs w:val="17"/>
              </w:rPr>
              <w:t>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Regulamento de recebimento; tabela de valores; cadastro de participantes; sistema de pesagem; comprovantes; estoque controlado; relatórios de impacto; contrato com processador/comprador.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Quilos recebidos e vendidos; n</w:t>
            </w:r>
            <w:r>
              <w:rPr>
                <w:sz w:val="17"/>
                <w:szCs w:val="17"/>
              </w:rPr>
              <w:t>úmero de participantes; valor pago; custo por quilo; taxa de rejeição; giro de estoque; receita de venda; bairros atendidos; material desviado do ambiente.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Flutuação de preços; fraude ou material contaminado; furto; i</w:t>
            </w:r>
            <w:r>
              <w:rPr>
                <w:sz w:val="17"/>
                <w:szCs w:val="17"/>
              </w:rPr>
              <w:t>ncêndio; vetores; água acumulada; licenças; capital de giro; armazenamento excessivo; ausência de comprador; segurança dos pagamentos.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Pesquisa de mercado; preços por polímero; volume mínimo; perfil dos fornecedores; custos de pessoal, balança, cobertura, transporte, segurança, limpeza e capital de giro; documentação da área; exigências ambientais e urbanísticas.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Possíveis formatos de fi</w:t>
            </w:r>
            <w:r>
              <w:rPr>
                <w:b/>
                <w:bCs/>
                <w:color w:val="183A52"/>
                <w:sz w:val="17"/>
                <w:szCs w:val="17"/>
              </w:rPr>
              <w:t>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Patrocínio para bônus ambiental; investimento da empresa parceira; receitas da venda; convênio; campanha empresarial; fundo rotativo; programas municipais de reciclagem.</w:t>
            </w:r>
          </w:p>
        </w:tc>
      </w:tr>
    </w:tbl>
    <w:p w:rsidR="00193FD1" w:rsidRDefault="00193FD1">
      <w:pPr>
        <w:spacing w:after="0"/>
      </w:pPr>
    </w:p>
    <w:tbl>
      <w:tblPr>
        <w:tblStyle w:val="ac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O pagamento deve ser apresentado como mecanismo de incentivo, mas os valores só podem ser definidos após o cálculo econômico. Pagar acima da capacidade de revenda transforma um projeto ambiental em prejuízo recorrente.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5. Unidade de triagem, armazename</w:t>
      </w:r>
      <w:r>
        <w:rPr>
          <w:rFonts w:ascii="Aptos" w:eastAsia="Aptos" w:hAnsi="Aptos" w:cs="Aptos"/>
          <w:sz w:val="36"/>
          <w:szCs w:val="36"/>
        </w:rPr>
        <w:t>nto e valorização de recicláveis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Estrutura territorial identificada; implantação deverá ser faseada e condicionada à viabilidade.</w:t>
      </w:r>
    </w:p>
    <w:tbl>
      <w:tblPr>
        <w:tblStyle w:val="ad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Organizar o recebimento, a triagem, o armazenamento e o encaminhamento de PET e plásticos para uma empresa parceira responsável pelo processamento, beneficiamento e comercialização.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A coleta só produz resultado ambiental e econôm</w:t>
      </w:r>
      <w:r>
        <w:t>ico quando o material mantém qualidade, possui rastreabilidade, gira rapidamente e encontra comprador. Estruturas improvisadas tendem a acumular resíduos, gerar perdas e criar riscos sanitários e financeiros.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 xml:space="preserve">Estruturar uma unidade segura e </w:t>
      </w:r>
      <w:r>
        <w:t>eficiente para consolidar materiais, reduzir custos logísticos e garantir destinação e comercialização transparentes.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Planejar o uso da área de aproximadamente 700 m² por etapas.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Definir setores de recepção, pesagem, triagem, estoque, rejeitos, circulação e carga/descarga.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Implantar cobertura, drenagem, segurança, combate a incêndio e controle de vetores conforme exigências.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Avaliar prensa, compactadora, triturador e outros equipamentos somente após comprovar volume e mercado.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Formalizar a empresa parceira responsável pelo processamento e venda.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Criar rastreabilidade: entrada, estoque, perdas, saída, comprador e valor comercia</w:t>
      </w:r>
      <w:r>
        <w:t>lizado.</w:t>
      </w:r>
    </w:p>
    <w:tbl>
      <w:tblPr>
        <w:tblStyle w:val="ae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Participantes da coleta remunerada, catadores, parceiros operacionais, recicladores, comunidades e municípios.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Área continental de São Vicente, com apoio complementar da área do Japuí conforme viabilidade e finalidade definida.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Área de aproximadamente 700 m²; área de aproximadamente 90 m² no Japuí; acesso a parceiros e empresa pr</w:t>
            </w:r>
            <w:r>
              <w:rPr>
                <w:sz w:val="17"/>
                <w:szCs w:val="17"/>
              </w:rPr>
              <w:t>ocessadora a formalizar.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Empresa processadora; recicladores; cooperativas; projetista; engenheiro; prefeitura; Corpo de Bombeiros; transportadores; seguradora; fornecedores de equipamentos.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Layout operacion</w:t>
            </w:r>
            <w:r>
              <w:rPr>
                <w:sz w:val="17"/>
                <w:szCs w:val="17"/>
              </w:rPr>
              <w:t>al; memorial descritivo; plano de fases; orçamento; procedimentos; licenças; controles de estoque; contratos de processamento e venda; plano de segurança.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Capacidade instalada; ocupação do estoque; perdas; produtividade; custo por qu</w:t>
            </w:r>
            <w:r>
              <w:rPr>
                <w:sz w:val="17"/>
                <w:szCs w:val="17"/>
              </w:rPr>
              <w:t>ilo; tempo médio de armazenagem; volume processado; receita; incidentes; conformidade de destinação.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 xml:space="preserve">Licenciamento; zoneamento; incêndio; ruído; efluentes; armazenamento inadequado; contaminação; ergonomia; máquinas; </w:t>
            </w:r>
            <w:r>
              <w:rPr>
                <w:sz w:val="17"/>
                <w:szCs w:val="17"/>
              </w:rPr>
              <w:t>trânsito de veículos; responsabilidade pela comercialização.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 xml:space="preserve">Documentação e titularidade/cessão da área; levantamento topográfico; infraestrutura existente; capacidade elétrica; água e </w:t>
            </w:r>
            <w:r>
              <w:rPr>
                <w:sz w:val="17"/>
                <w:szCs w:val="17"/>
              </w:rPr>
              <w:lastRenderedPageBreak/>
              <w:t>drenagem; layout; orçamen</w:t>
            </w:r>
            <w:r>
              <w:rPr>
                <w:sz w:val="17"/>
                <w:szCs w:val="17"/>
              </w:rPr>
              <w:t>to de cobertura; licenças; volume mensal; comprador; especificação de máquinas.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Possíveis formatos de financiamento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Investimento privado; parceria societária ou operacional; financiamento de equipamentos; patrocínio; receitas da operação; cessão de equipamentos; programas públicos.</w:t>
            </w:r>
          </w:p>
        </w:tc>
      </w:tr>
    </w:tbl>
    <w:p w:rsidR="00193FD1" w:rsidRDefault="00193FD1">
      <w:pPr>
        <w:spacing w:after="0"/>
      </w:pPr>
    </w:p>
    <w:tbl>
      <w:tblPr>
        <w:tblStyle w:val="af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O documento final deve separar claramente o papel institucional do INSV e a atividade empresarial da parceira que processará e venderá o material, evitando confusão contábil, tributária e de responsabilidades.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6. Sala Rádio Delta 20 e sistema integrado</w:t>
      </w:r>
      <w:r>
        <w:rPr>
          <w:rFonts w:ascii="Aptos" w:eastAsia="Aptos" w:hAnsi="Aptos" w:cs="Aptos"/>
          <w:sz w:val="36"/>
          <w:szCs w:val="36"/>
        </w:rPr>
        <w:t xml:space="preserve"> de monitoramento náutico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Projeto em estruturação; Sala Rádio identificada e instalação inicial de câmeras prevista.</w:t>
      </w:r>
    </w:p>
    <w:tbl>
      <w:tblPr>
        <w:tblStyle w:val="af0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Criar um núcleo de comunicação, prevenção e monitoramento dos canais, com rádio, câmeras, registros de ocorrências e integração voluntária entre marinas, operadores e parceiros.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A circulação de embarcações, mudanças meteorológica</w:t>
      </w:r>
      <w:r>
        <w:t>s, obstáculos, ocorrências e situações de risco exigem comunicação rápida e informação local. Hoje, a informação pode ficar dispersa entre marinas, navegadores e grupos informais, sem padrão de registro ou protocolo.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Fortalecer a segurança p</w:t>
      </w:r>
      <w:r>
        <w:t>reventiva e a consciência situacional dos usuários das águas, sem substituir as competências oficiais de fiscalização, salvamento e emergência.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Estruturar a Sala Rádio Delta 20 com procedimentos de atendimento, registro e comunicaç</w:t>
      </w:r>
      <w:r>
        <w:t>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Instalar câmeras na Sala Rádio e nas instalações da Prado Náutica, formando o núcleo inicial de monitoramento visual.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Criar mapa de pontos monitorados, áreas cegas e possibilidades de expansão.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Definir protocolos para avisos meteorológicos, embarcações em dificuldade, obstáculos e eventos relevantes.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Registrar data, horário, natureza, localização, comunicação realizada e encerramento das ocorrências.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 xml:space="preserve">Integrar novas marinas, empresas e operadores </w:t>
      </w:r>
      <w:r>
        <w:t>por termos de cooperação e regras de proteção de dados.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Estudar gravação, armazenamento, manutenção, energia de contingência e conectividade.</w:t>
      </w:r>
    </w:p>
    <w:tbl>
      <w:tblPr>
        <w:tblStyle w:val="af1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Navegadores, pescadores, marinas, operadores turísticos, prestadores de serviços, autoridades e usuários das águas.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Núcleo inicial na Sala Rádio Delta 20 e na Prado Náutica, com expansão futura para pontos estratégicos de São Vicente e região.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Sala Rádio Delta 20; locais previstos para câmeras; articulação com Marina Totem, Prado Náut</w:t>
            </w:r>
            <w:r>
              <w:rPr>
                <w:sz w:val="17"/>
                <w:szCs w:val="17"/>
              </w:rPr>
              <w:t>ica e rede náutica regional.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Prado Náutica; Marina Totem; demais marinas; empresas de tecnologia e segurança; provedores de internet; Defesa Civil; Corpo de Bombeiros; Marinha, dentro das competências de cada órgão; patrocinad</w:t>
            </w:r>
            <w:r>
              <w:rPr>
                <w:sz w:val="17"/>
                <w:szCs w:val="17"/>
              </w:rPr>
              <w:t>ores.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Projeto técnico de câmeras e rádio; mapa de cobertura; manual de operação; política de acesso às imagens; protocolos; escala de operadores; relatórios de ocorrências; plano de manutenção e expansão.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Horas de</w:t>
            </w:r>
            <w:r>
              <w:rPr>
                <w:sz w:val="17"/>
                <w:szCs w:val="17"/>
              </w:rPr>
              <w:t xml:space="preserve"> operação; disponibilidade dos sistemas; pontos monitorados; comunicações recebidas; ocorrências registradas; tempo de resposta comunicacional; falhas; parceiros conectados; alertas emitidos.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Privacidade e proteção de</w:t>
            </w:r>
            <w:r>
              <w:rPr>
                <w:sz w:val="17"/>
                <w:szCs w:val="17"/>
              </w:rPr>
              <w:t xml:space="preserve"> dados; posicionamento das câmeras; uso indevido de imagens; falsa expectativa de salvamento; interferência de </w:t>
            </w:r>
            <w:r>
              <w:rPr>
                <w:sz w:val="17"/>
                <w:szCs w:val="17"/>
              </w:rPr>
              <w:lastRenderedPageBreak/>
              <w:t>rádio; indisponibilidade elétrica/internet; manutenção; treinamento; limites de responsabilidade.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evantamento dos equipamentos existentes; frequências e autorizações; pontos e ângulos de câmera; conectividade; armazenamento; política de acesso; custos; equipe e escalas; integração com órgãos; termos de uso e avisos públicos.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Possíveis formatos de fina</w:t>
            </w:r>
            <w:r>
              <w:rPr>
                <w:b/>
                <w:bCs/>
                <w:color w:val="183A52"/>
                <w:sz w:val="17"/>
                <w:szCs w:val="17"/>
              </w:rPr>
              <w:t>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Patrocínio de equipamentos e conectividade; adesão de marinas; doações; convênios; apoio empresarial; contratação de monitoramento; projetos de segurança comunitária, conforme viabilidade jurídica.</w:t>
            </w:r>
          </w:p>
        </w:tc>
      </w:tr>
    </w:tbl>
    <w:p w:rsidR="00193FD1" w:rsidRDefault="00193FD1">
      <w:pPr>
        <w:spacing w:after="0"/>
      </w:pPr>
    </w:p>
    <w:tbl>
      <w:tblPr>
        <w:tblStyle w:val="af2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A comunicação institucional deve afirmar com clareza que a Sala Rádio presta apoio e informação. Ela não deve ser apresentada como autoridade marítima, central oficial de emergência ou serviço público de salvamento sem a formalização competente.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7. Rot</w:t>
      </w:r>
      <w:r>
        <w:rPr>
          <w:rFonts w:ascii="Aptos" w:eastAsia="Aptos" w:hAnsi="Aptos" w:cs="Aptos"/>
          <w:sz w:val="36"/>
          <w:szCs w:val="36"/>
        </w:rPr>
        <w:t>eiro de turismo náutico, histórico e ecológico - São Vicente 500 anos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Conceito e rota preliminar definidos; requer modelagem turística, narrativa, segurança e licenças.</w:t>
      </w:r>
    </w:p>
    <w:tbl>
      <w:tblPr>
        <w:tblStyle w:val="af3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Passeio náutico que conecta história, paisagem, cultura e educação ambiental, partindo da Marina Totem e apresentando marcos como Porto das Naus, Ponte Pênsil, Mar Pequeno, manguezais e referências da antiga Vila de São Vicente.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 xml:space="preserve">São Vicente possui patrimônio histórico e ambiental singular, mas grande parte desse valor não é percebida a partir da água nem convertida em experiência turística organizada. A proximidade dos 500 anos da cidade, em 2032, cria uma janela estratégica para </w:t>
      </w:r>
      <w:r>
        <w:t>construir um roteiro emblemático.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Desenvolver um produto turístico seguro, culturalmente consistente e economicamente viável, que valorize a história de São Vicente e financie ou divulgue ações do Instituto.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 xml:space="preserve">Validar </w:t>
      </w:r>
      <w:r>
        <w:t>o percurso, duração, pontos de interesse, capacidade e condições de navegação.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Construir roteiro interpretativo sobre Porto das Naus, Martim Afonso de Sousa, Vila de São Vicente, engenhos, piratas, Ponte Pênsil, saneamento e transformações do estuário.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Int</w:t>
      </w:r>
      <w:r>
        <w:t>egrar temas ambientais: manguezais, lixo flutuante, ocupação, marés e soluções do Instituto.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Criar versões para turistas, escolas, pesquisadores, empresas e eventos institucionais.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Definir embarcação, tripulação, seguro, acessibilidade, bilhetagem, agenda e atendimento.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Construir identidade vinculada aos 500 anos de São Vicente em 2032.</w:t>
      </w:r>
    </w:p>
    <w:tbl>
      <w:tblPr>
        <w:tblStyle w:val="af4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Turistas, estudantes, moradores, empres</w:t>
            </w:r>
            <w:r>
              <w:rPr>
                <w:sz w:val="17"/>
                <w:szCs w:val="17"/>
              </w:rPr>
              <w:t>as, universidades, visitantes institucionais e setor de eventos.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Rota preliminar com saída da Marina Totem, Porto das Naus, Baía de São Vicente, Ponte Pênsil, Canal do Mar Pequeno e referências históricas complementares, sujeita a validação.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Sede e ponto de partida na Marina Totem; co</w:t>
            </w:r>
            <w:r>
              <w:rPr>
                <w:sz w:val="17"/>
                <w:szCs w:val="17"/>
              </w:rPr>
              <w:t>nhecimento histórico acumulado; inserção no setor náutico; possibilidade de embarcações parceiras.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Secretarias de Turismo, Cultura, Educação e Meio Ambiente; historiadores; universidades; guias; marinas; operadores; hotéis; ag</w:t>
            </w:r>
            <w:r>
              <w:rPr>
                <w:sz w:val="17"/>
                <w:szCs w:val="17"/>
              </w:rPr>
              <w:t>ências; patrocinadores.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Roteiro técnico; texto de interpretação; mapa; plano de segurança; tabela de preços; calendário; materiais educativos; treinamento de condutores; plano de divulgação.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Passeios realizados; p</w:t>
            </w:r>
            <w:r>
              <w:rPr>
                <w:sz w:val="17"/>
                <w:szCs w:val="17"/>
              </w:rPr>
              <w:t>assageiros; escolas atendidas; satisfação; receita; custo por saída; parceiros; conteúdos produzidos; recursos destinados a projetos ambientais.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Condições meteorológicas; capacidade e documentação das embarcações; seg</w:t>
            </w:r>
            <w:r>
              <w:rPr>
                <w:sz w:val="17"/>
                <w:szCs w:val="17"/>
              </w:rPr>
              <w:t>uro; acessibilidade; direitos sobre imagens e narrativas; sazonalidade; autorizações; precisão histórica; risco de prometer itinerário inviável em marés específicas.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Levantamento histórico com fontes; navegação</w:t>
            </w:r>
            <w:r>
              <w:rPr>
                <w:sz w:val="17"/>
                <w:szCs w:val="17"/>
              </w:rPr>
              <w:t xml:space="preserve"> por maré; pontos de parada; embarcações; custos; demanda; concorrência; preço; seguro; licenças; capacidade; estratégia comercial; relação com calendário de 2032.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Possíveis formatos de financiamento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Venda de ingressos; contratos com escolas e empresas; patrocínio; apoio turístico; eventos; editais culturais; experiências corporativas; cooperação municipal.</w:t>
            </w:r>
          </w:p>
        </w:tc>
      </w:tr>
    </w:tbl>
    <w:p w:rsidR="00193FD1" w:rsidRDefault="00193FD1">
      <w:pPr>
        <w:spacing w:after="0"/>
      </w:pPr>
    </w:p>
    <w:tbl>
      <w:tblPr>
        <w:tblStyle w:val="af5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Slogan sugerido para a frente turística: “Onde a história do Brasil en</w:t>
            </w:r>
            <w:r>
              <w:rPr>
                <w:sz w:val="18"/>
                <w:szCs w:val="18"/>
              </w:rPr>
              <w:t>controu o mar”. A marca do roteiro deve ser distinta da marca ambiental Litoral Limpo, embora ambas possam se apoiar.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8. Educação ambiental, participação comunitária e ciência cidadã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>Estágio atual: Programa transversal a ser detalhado conforme territór</w:t>
      </w:r>
      <w:r>
        <w:rPr>
          <w:b/>
          <w:bCs/>
          <w:color w:val="167C80"/>
          <w:sz w:val="18"/>
          <w:szCs w:val="18"/>
        </w:rPr>
        <w:t>io e público.</w:t>
      </w:r>
    </w:p>
    <w:tbl>
      <w:tblPr>
        <w:tblStyle w:val="af6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Conjunto de ações com escolas, comunidades, comerciantes, catadores e usuários das águas para prevenir descarte, ampliar reciclagem e envolver a população no monitoramento dos canais.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A retirada do lixo não resolve o fluxo contínuo de resíduos. Além da infraestrutura insuficiente, existem barreiras de informação, confiança, acesso aos pontos de descarte e incentivo econômico.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Reduzir a geração e o descarte irregular, criar alternativas práticas e transformar moradores e instituições em participantes da solução.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Campanhas em escolas e comunidades.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Formação de agentes ambientais locais.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Oficinas de separa</w:t>
      </w:r>
      <w:r>
        <w:t>ção, reciclagem, manguezais e estuários.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Divulgação dos pontos de coleta remunerada.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Mutirões com coleta de dados, e não apenas retirada de resíduos.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Aplicação de formulários, registros fotográficos e mapas participativos.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Devolutivas públicas com resultados e prestação de contas.</w:t>
      </w:r>
    </w:p>
    <w:tbl>
      <w:tblPr>
        <w:tblStyle w:val="af7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Estudantes, professores, moradores, comerciantes, catadores, associações, navegadores e voluntários.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Bairros e instituições próximas aos canais, manguezais, áreas de coleta e pontos-piloto dos demais projetos.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Rede de parceiros do INSV; sede na Marina Totem; projetos ambientais como conteúdo prático; potenciais pontos d</w:t>
            </w:r>
            <w:r>
              <w:rPr>
                <w:sz w:val="17"/>
                <w:szCs w:val="17"/>
              </w:rPr>
              <w:t>e coleta.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Escolas, universidades, associações, secretarias, empresas, cooperativas, líderes comunitários, professores e comunicadores.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Plano pedagógico; materiais; calendário; oficinas; cadastros; campanhas</w:t>
            </w:r>
            <w:r>
              <w:rPr>
                <w:sz w:val="17"/>
                <w:szCs w:val="17"/>
              </w:rPr>
              <w:t>; relatórios; mapas; banco de voluntários; protocolos de segurança.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Participantes; escolas; ações; materiais entregues; conhecimento antes/depois; resíduos coletados; agentes formados; adesão aos pontos de coleta; recorrência de part</w:t>
            </w:r>
            <w:r>
              <w:rPr>
                <w:sz w:val="17"/>
                <w:szCs w:val="17"/>
              </w:rPr>
              <w:t>icipação.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Ações pontuais sem continuidade; linguagem culpabilizadora; exposição indevida de crianças e comunidades; segurança em campo; falta de logística para materiais coletados; baixa confiança.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Territórios prioritários; perfil do público; calendário escolar; metodologia; equipe; materiais; autorizações de imagem; transporte; segurança; indicadores; orçamento.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Possíveis formatos de financiamento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Patrocínio educacional; extensão universitária; editais; apoio de escolas e secretarias; materiais doados; voluntariado qualificado; contratos de oficinas.</w:t>
            </w:r>
          </w:p>
        </w:tc>
      </w:tr>
    </w:tbl>
    <w:p w:rsidR="00193FD1" w:rsidRDefault="00193FD1">
      <w:pPr>
        <w:spacing w:after="0"/>
      </w:pPr>
    </w:p>
    <w:tbl>
      <w:tblPr>
        <w:tblStyle w:val="af8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A comunicação deve evitar responsabilizar exclusivamente comunidades vulne</w:t>
            </w:r>
            <w:r>
              <w:rPr>
                <w:sz w:val="18"/>
                <w:szCs w:val="18"/>
              </w:rPr>
              <w:t>ráveis. Educação só funciona quando existe infraestrutura e alternativa real de descarte.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  <w:spacing w:before="0" w:after="100" w:line="259" w:lineRule="auto"/>
      </w:pPr>
      <w:r>
        <w:rPr>
          <w:rFonts w:ascii="Aptos" w:eastAsia="Aptos" w:hAnsi="Aptos" w:cs="Aptos"/>
          <w:sz w:val="36"/>
          <w:szCs w:val="36"/>
        </w:rPr>
        <w:lastRenderedPageBreak/>
        <w:t>9. Cooperação universitária, pesquisa aplicada e observatório dos estuários</w:t>
      </w:r>
    </w:p>
    <w:p w:rsidR="00193FD1" w:rsidRDefault="003A2FA3">
      <w:pPr>
        <w:spacing w:after="160" w:line="259" w:lineRule="auto"/>
      </w:pPr>
      <w:r>
        <w:rPr>
          <w:b/>
          <w:bCs/>
          <w:color w:val="167C80"/>
          <w:sz w:val="18"/>
          <w:szCs w:val="18"/>
        </w:rPr>
        <w:t xml:space="preserve">Estágio atual: Frente institucional em desenvolvimento; indicada para aproximação com </w:t>
      </w:r>
      <w:r>
        <w:rPr>
          <w:b/>
          <w:bCs/>
          <w:color w:val="167C80"/>
          <w:sz w:val="18"/>
          <w:szCs w:val="18"/>
        </w:rPr>
        <w:t>UNESP e outras instituições.</w:t>
      </w:r>
    </w:p>
    <w:tbl>
      <w:tblPr>
        <w:tblStyle w:val="af9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Síntese do projeto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Estruturar uma agenda de pesquisa, extensão, estágios e produção de indicadores que apoie todos os projetos do Instituto e gere conhecimento público sobre canais, resíduos, manguezais e uso náutico.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Problema ou oportunidade</w:t>
      </w:r>
    </w:p>
    <w:p w:rsidR="00193FD1" w:rsidRDefault="003A2FA3">
      <w:r>
        <w:t>Sem método, dados e séries históricas, as ações podem ser percebidas como iniciativas isoladas e têm menor capacidade de captar recursos, comprovar impacto ou orientar políticas públicas.</w:t>
      </w:r>
    </w:p>
    <w:p w:rsidR="00193FD1" w:rsidRDefault="003A2FA3">
      <w:pPr>
        <w:pStyle w:val="Ttulo2"/>
      </w:pPr>
      <w:r>
        <w:t>Objetivo geral</w:t>
      </w:r>
    </w:p>
    <w:p w:rsidR="00193FD1" w:rsidRDefault="003A2FA3">
      <w:r>
        <w:t>Conectar capacidade operacio</w:t>
      </w:r>
      <w:r>
        <w:t>nal e conhecimento local do INSV à metodologia científica das universidades, produzindo diagnósticos e avaliação independente.</w:t>
      </w:r>
    </w:p>
    <w:p w:rsidR="00193FD1" w:rsidRDefault="003A2FA3">
      <w:pPr>
        <w:pStyle w:val="Ttulo2"/>
      </w:pPr>
      <w:r>
        <w:t>Linhas de ação previstas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Propor projetos de extensão e pesquisa aplicada.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Mapear temas para iniciação científica, TCC, mestrado, doutorado e estágio.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Criar protocolos de caracterização dos resíduos e monitoramento ambiental.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Estudar marés, correntes, pontos de entrada, eficiência de barreiras e impactos sociais.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Apoiar o desenho de indicadores, bancos de dados, mapas e relatórios públicos.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Promover seminários, visitas técnicas e devolutivas para a comunidade.</w:t>
      </w:r>
    </w:p>
    <w:tbl>
      <w:tblPr>
        <w:tblStyle w:val="afa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Ficha-base para elaboração técnica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Públicos beneficiários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Universidades, estudantes, pesquisadores, comun</w:t>
            </w:r>
            <w:r>
              <w:rPr>
                <w:sz w:val="17"/>
                <w:szCs w:val="17"/>
              </w:rPr>
              <w:t>idades, poder público, empresas apoiadoras e sociedade.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Abrangência territorial inicial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São Vicente e região estuarina, com recortes específicos conforme cada pesquisa e autorização.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e ativos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Acesso ao território, marinas, operadores, estruturas de campo, parceiros ambientais e problemas reais para pesquisa aplicada.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atuais e possíveis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UNESP e outras universidades; institutos de pesquisa; escolas técnicas; secretarias; empresas; coop</w:t>
            </w:r>
            <w:r>
              <w:rPr>
                <w:sz w:val="17"/>
                <w:szCs w:val="17"/>
              </w:rPr>
              <w:t>erativas; pesquisadores independentes.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esperadas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Acordos de cooperação; agenda de pesquisa; protocolos; banco de dados; mapas; relatórios; artigos; eventos; projetos de extensão; formação de estudantes.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Indicadores sugeridos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Pesquisas ativas; es</w:t>
            </w:r>
            <w:r>
              <w:rPr>
                <w:sz w:val="17"/>
                <w:szCs w:val="17"/>
              </w:rPr>
              <w:t>tudantes envolvidos; relatórios; bases de dados; publicações; horas de extensão; indicadores incorporados; decisões apoiadas por evidências.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Riscos, condicionantes e autorizações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Ética em pesquisa; autorização de coleta; propriedade e divulgação dos dados</w:t>
            </w:r>
            <w:r>
              <w:rPr>
                <w:sz w:val="17"/>
                <w:szCs w:val="17"/>
              </w:rPr>
              <w:t>; continuidade acadêmica; dependência de calendários universitários; conflitos de interesse; exposição territorial.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lastRenderedPageBreak/>
              <w:t>Informações que o projetista deverá levantar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Temas prioritários; professores e departamentos; contrapartidas; acesso a campo; dados disponí</w:t>
            </w:r>
            <w:r>
              <w:rPr>
                <w:sz w:val="17"/>
                <w:szCs w:val="17"/>
              </w:rPr>
              <w:t>veis; equipamentos; responsabilidades; regras de publicação; proteção de dados; custos.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Possíveis formatos de financiamento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Editais de pesquisa e extensão; bolsas; convênios; patrocínio de pesquisa; laboratórios parceiros; contrapartidas não financeiras.</w:t>
            </w:r>
          </w:p>
        </w:tc>
      </w:tr>
    </w:tbl>
    <w:p w:rsidR="00193FD1" w:rsidRDefault="00193FD1">
      <w:pPr>
        <w:spacing w:after="0"/>
      </w:pPr>
    </w:p>
    <w:tbl>
      <w:tblPr>
        <w:tblStyle w:val="afb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Observação estratégica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A universidade deve entrar como parceira crítica e metodológica, não apenas como selo de credibilidade. O Instituto precisa aceitar revisão, correção de hipóteses e avaliação independente.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</w:pPr>
      <w:r>
        <w:lastRenderedPageBreak/>
        <w:t>10. Arquitetura de parcerias e divisão de responsabilidades</w:t>
      </w:r>
    </w:p>
    <w:p w:rsidR="00193FD1" w:rsidRDefault="003A2FA3">
      <w:r>
        <w:t>A força do INSV está na capacidade de articular atores diferentes. Essa mesma característica cria risco de indefinição. Todo projeto deverá indicar com precisão quem decide, quem executa, quem pag</w:t>
      </w:r>
      <w:r>
        <w:t>a, quem possui os equipamentos, quem responde por acidentes, quem recebe receitas e quem presta contas.</w:t>
      </w:r>
    </w:p>
    <w:tbl>
      <w:tblPr>
        <w:tblStyle w:val="afc"/>
        <w:tblW w:w="90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4"/>
        <w:gridCol w:w="3572"/>
        <w:gridCol w:w="3685"/>
      </w:tblGrid>
      <w:tr w:rsidR="00193FD1">
        <w:trPr>
          <w:tblHeader/>
          <w:jc w:val="center"/>
        </w:trPr>
        <w:tc>
          <w:tcPr>
            <w:tcW w:w="1814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Ator</w:t>
            </w:r>
          </w:p>
        </w:tc>
        <w:tc>
          <w:tcPr>
            <w:tcW w:w="3572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Contribuição possível</w:t>
            </w:r>
          </w:p>
        </w:tc>
        <w:tc>
          <w:tcPr>
            <w:tcW w:w="3685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Pontos que exigem formalização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INSV</w:t>
            </w:r>
          </w:p>
        </w:tc>
        <w:tc>
          <w:tcPr>
            <w:tcW w:w="3572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Coordenação institucional, articulação, mobilização, comunicação e acompanhamento.</w:t>
            </w:r>
          </w:p>
        </w:tc>
        <w:tc>
          <w:tcPr>
            <w:tcW w:w="3685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Governança, conta bancária, propriedade dos projetos, prestação de contas e responsabilidades.</w:t>
            </w:r>
          </w:p>
        </w:tc>
      </w:tr>
      <w:tr w:rsidR="00193FD1">
        <w:trPr>
          <w:jc w:val="center"/>
        </w:trPr>
        <w:tc>
          <w:tcPr>
            <w:tcW w:w="181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Marina Totem</w:t>
            </w:r>
          </w:p>
        </w:tc>
        <w:tc>
          <w:tcPr>
            <w:tcW w:w="3572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Sede, apoio, reuniões, articulação com o setor náutico e possíveis operações.</w:t>
            </w:r>
          </w:p>
        </w:tc>
        <w:tc>
          <w:tcPr>
            <w:tcW w:w="3685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Uso de espaço, custos, limites, seguro, agenda e contrapartidas.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Cooperativa Tortugas</w:t>
            </w:r>
          </w:p>
        </w:tc>
        <w:tc>
          <w:tcPr>
            <w:tcW w:w="3572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Retirada de lixo flutuante, ponto de embarque/desembarque, equipamentos e equipe treinada.</w:t>
            </w:r>
          </w:p>
        </w:tc>
        <w:tc>
          <w:tcPr>
            <w:tcW w:w="3685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Escopo, preço ou contrapartida, segurança, comprovações, destinação, relatórios e responsabilidade.</w:t>
            </w:r>
          </w:p>
        </w:tc>
      </w:tr>
      <w:tr w:rsidR="00193FD1">
        <w:trPr>
          <w:jc w:val="center"/>
        </w:trPr>
        <w:tc>
          <w:tcPr>
            <w:tcW w:w="181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Prado Náutica</w:t>
            </w:r>
          </w:p>
        </w:tc>
        <w:tc>
          <w:tcPr>
            <w:tcW w:w="3572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Ponto inicial para câmera e i</w:t>
            </w:r>
            <w:r>
              <w:rPr>
                <w:sz w:val="15"/>
                <w:szCs w:val="15"/>
              </w:rPr>
              <w:t>ntegração ao monitoramento.</w:t>
            </w:r>
          </w:p>
        </w:tc>
        <w:tc>
          <w:tcPr>
            <w:tcW w:w="3685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Instalação, energia, internet, acesso, manutenção, imagens e responsabilidade.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Outras marinas e empresas</w:t>
            </w:r>
          </w:p>
        </w:tc>
        <w:tc>
          <w:tcPr>
            <w:tcW w:w="3572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Embarcações, pontos de apoio, equipamentos, patrocínio, dados e divulgação.</w:t>
            </w:r>
          </w:p>
        </w:tc>
        <w:tc>
          <w:tcPr>
            <w:tcW w:w="3685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Critérios de adesão, marca, exclusividade, segurança, custos e saída da parceria.</w:t>
            </w:r>
          </w:p>
        </w:tc>
      </w:tr>
      <w:tr w:rsidR="00193FD1">
        <w:trPr>
          <w:jc w:val="center"/>
        </w:trPr>
        <w:tc>
          <w:tcPr>
            <w:tcW w:w="181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Empresa processadora de recicláveis</w:t>
            </w:r>
          </w:p>
        </w:tc>
        <w:tc>
          <w:tcPr>
            <w:tcW w:w="3572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Beneficiamento e venda do material.</w:t>
            </w:r>
          </w:p>
        </w:tc>
        <w:tc>
          <w:tcPr>
            <w:tcW w:w="3685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Preço, perdas, propriedade do estoque, tributos, rastreabilidade, pagamento e responsabilidade ambien</w:t>
            </w:r>
            <w:r>
              <w:rPr>
                <w:sz w:val="15"/>
                <w:szCs w:val="15"/>
              </w:rPr>
              <w:t>tal.</w:t>
            </w:r>
          </w:p>
        </w:tc>
      </w:tr>
      <w:tr w:rsidR="00193FD1">
        <w:trPr>
          <w:jc w:val="center"/>
        </w:trPr>
        <w:tc>
          <w:tcPr>
            <w:tcW w:w="1814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Universidades</w:t>
            </w:r>
          </w:p>
        </w:tc>
        <w:tc>
          <w:tcPr>
            <w:tcW w:w="3572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Pesquisa, método, indicadores, extensão, formação e avaliação.</w:t>
            </w:r>
          </w:p>
        </w:tc>
        <w:tc>
          <w:tcPr>
            <w:tcW w:w="3685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Dados, publicação, ética, propriedade intelectual, contrapartidas e duração.</w:t>
            </w:r>
          </w:p>
        </w:tc>
      </w:tr>
      <w:tr w:rsidR="00193FD1">
        <w:trPr>
          <w:jc w:val="center"/>
        </w:trPr>
        <w:tc>
          <w:tcPr>
            <w:tcW w:w="1814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Poder público</w:t>
            </w:r>
          </w:p>
        </w:tc>
        <w:tc>
          <w:tcPr>
            <w:tcW w:w="3572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Autorizações, cooperação, contratação, infraestrutura e políticas públicas.</w:t>
            </w:r>
          </w:p>
        </w:tc>
        <w:tc>
          <w:tcPr>
            <w:tcW w:w="3685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Instrumento jurídico, metas, fiscalização, prestação de contas e continuidade.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Instrumentos recomendados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Termo de cooperação institucional para parcerias sem transferência financeira.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Contrato de prestação de serviços quando houver remuneração por operação ou entrega definida.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Termo de cessão ou comodato para uso de área, equipamento, câmera, embarcação ou estrutura.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Plano de trabalho anexo, com metas, cronograma, indicadores, orçamento</w:t>
      </w:r>
      <w:r>
        <w:t xml:space="preserve"> e responsabilidades.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Política de marca e comunicação para uso dos nomes do INSV e dos parceiros.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Termo de confidencialidade e regras de dados quando houver imagens, mapas ou informações sensíveis.</w:t>
      </w:r>
    </w:p>
    <w:p w:rsidR="00193FD1" w:rsidRDefault="003A2FA3">
      <w:r>
        <w:br w:type="page"/>
      </w:r>
    </w:p>
    <w:p w:rsidR="00193FD1" w:rsidRDefault="003A2FA3">
      <w:pPr>
        <w:pStyle w:val="Ttulo1"/>
      </w:pPr>
      <w:r>
        <w:lastRenderedPageBreak/>
        <w:t>11. Matriz inicial de priorização</w:t>
      </w:r>
    </w:p>
    <w:p w:rsidR="00193FD1" w:rsidRDefault="003A2FA3">
      <w:r>
        <w:t xml:space="preserve">A matriz abaixo é uma </w:t>
      </w:r>
      <w:r>
        <w:t>recomendação de gestão, não uma decisão final. Ela ajuda o projetista e a diretoria a evitar a tentativa de executar todos os projetos ao mesmo tempo.</w:t>
      </w:r>
    </w:p>
    <w:tbl>
      <w:tblPr>
        <w:tblStyle w:val="afd"/>
        <w:tblW w:w="99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1701"/>
        <w:gridCol w:w="1587"/>
        <w:gridCol w:w="1701"/>
        <w:gridCol w:w="2381"/>
      </w:tblGrid>
      <w:tr w:rsidR="00193FD1">
        <w:trPr>
          <w:tblHeader/>
          <w:jc w:val="center"/>
        </w:trPr>
        <w:tc>
          <w:tcPr>
            <w:tcW w:w="2551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Projeto</w:t>
            </w:r>
          </w:p>
        </w:tc>
        <w:tc>
          <w:tcPr>
            <w:tcW w:w="1701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Maturidade atual</w:t>
            </w:r>
          </w:p>
        </w:tc>
        <w:tc>
          <w:tcPr>
            <w:tcW w:w="1587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Complexidade</w:t>
            </w:r>
          </w:p>
        </w:tc>
        <w:tc>
          <w:tcPr>
            <w:tcW w:w="1701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Potencial de captação</w:t>
            </w:r>
          </w:p>
        </w:tc>
        <w:tc>
          <w:tcPr>
            <w:tcW w:w="2381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Prioridade sugerida</w:t>
            </w:r>
          </w:p>
        </w:tc>
      </w:tr>
      <w:tr w:rsidR="00193FD1">
        <w:trPr>
          <w:jc w:val="center"/>
        </w:trPr>
        <w:tc>
          <w:tcPr>
            <w:tcW w:w="255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Limpeza embarcada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Média/alta</w:t>
            </w:r>
          </w:p>
        </w:tc>
        <w:tc>
          <w:tcPr>
            <w:tcW w:w="1587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238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1 - projeto-piloto com parceiro operacional</w:t>
            </w:r>
          </w:p>
        </w:tc>
      </w:tr>
      <w:tr w:rsidR="00193FD1">
        <w:trPr>
          <w:jc w:val="center"/>
        </w:trPr>
        <w:tc>
          <w:tcPr>
            <w:tcW w:w="255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Sala Rádio e câmeras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587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Média/alta</w:t>
            </w:r>
          </w:p>
        </w:tc>
        <w:tc>
          <w:tcPr>
            <w:tcW w:w="238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2 - núcleo inicial de monitoramento</w:t>
            </w:r>
          </w:p>
        </w:tc>
      </w:tr>
      <w:tr w:rsidR="00193FD1">
        <w:trPr>
          <w:jc w:val="center"/>
        </w:trPr>
        <w:tc>
          <w:tcPr>
            <w:tcW w:w="255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Coleta remunerada de PET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587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238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3 - estudo econômico e piloto controlado</w:t>
            </w:r>
          </w:p>
        </w:tc>
      </w:tr>
      <w:tr w:rsidR="00193FD1">
        <w:trPr>
          <w:jc w:val="center"/>
        </w:trPr>
        <w:tc>
          <w:tcPr>
            <w:tcW w:w="255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Turismo histórico e ecológico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587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238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4 - protótipo de roteiro e validação</w:t>
            </w:r>
          </w:p>
        </w:tc>
      </w:tr>
      <w:tr w:rsidR="00193FD1">
        <w:trPr>
          <w:jc w:val="center"/>
        </w:trPr>
        <w:tc>
          <w:tcPr>
            <w:tcW w:w="255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Ecobarreiras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Baixa/média</w:t>
            </w:r>
          </w:p>
        </w:tc>
        <w:tc>
          <w:tcPr>
            <w:tcW w:w="1587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238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5 - estudo técnico antes de instalação</w:t>
            </w:r>
          </w:p>
        </w:tc>
      </w:tr>
      <w:tr w:rsidR="00193FD1">
        <w:trPr>
          <w:jc w:val="center"/>
        </w:trPr>
        <w:tc>
          <w:tcPr>
            <w:tcW w:w="255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Unidade de triagem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Baixa/média</w:t>
            </w:r>
          </w:p>
        </w:tc>
        <w:tc>
          <w:tcPr>
            <w:tcW w:w="1587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Muito alta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Média/alta</w:t>
            </w:r>
          </w:p>
        </w:tc>
        <w:tc>
          <w:tcPr>
            <w:tcW w:w="238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6 - somente após comprovar volume e comprador</w:t>
            </w:r>
          </w:p>
        </w:tc>
      </w:tr>
      <w:tr w:rsidR="00193FD1">
        <w:trPr>
          <w:jc w:val="center"/>
        </w:trPr>
        <w:tc>
          <w:tcPr>
            <w:tcW w:w="255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Educação ambiental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587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Baixa/média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2381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Transversal a todos os pilotos</w:t>
            </w:r>
          </w:p>
        </w:tc>
      </w:tr>
      <w:tr w:rsidR="00193FD1">
        <w:trPr>
          <w:jc w:val="center"/>
        </w:trPr>
        <w:tc>
          <w:tcPr>
            <w:tcW w:w="255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Cooperação universitária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587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Média</w:t>
            </w:r>
          </w:p>
        </w:tc>
        <w:tc>
          <w:tcPr>
            <w:tcW w:w="170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Alta</w:t>
            </w:r>
          </w:p>
        </w:tc>
        <w:tc>
          <w:tcPr>
            <w:tcW w:w="2381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5"/>
                <w:szCs w:val="15"/>
              </w:rPr>
              <w:t>Transversal e imediata</w:t>
            </w:r>
          </w:p>
        </w:tc>
      </w:tr>
    </w:tbl>
    <w:p w:rsidR="00193FD1" w:rsidRDefault="00193FD1">
      <w:pPr>
        <w:spacing w:after="0"/>
      </w:pPr>
    </w:p>
    <w:tbl>
      <w:tblPr>
        <w:tblStyle w:val="afe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D9782D"/>
          </w:tcPr>
          <w:p w:rsidR="00193FD1" w:rsidRDefault="00193FD1"/>
        </w:tc>
        <w:tc>
          <w:tcPr>
            <w:tcW w:w="8844" w:type="dxa"/>
            <w:shd w:val="clear" w:color="auto" w:fill="FFF3E8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Ponto crítico de gestão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A maior ameaça ao Instituto não é a falta de projetos, mas a dispersão. A recomendação é escolher dois pilotos operacionais e uma frente transversal de pesquisa/comunicação, demonstrar resultados e só então ampliar a carteira.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1"/>
      </w:pPr>
      <w:r>
        <w:lastRenderedPageBreak/>
        <w:t>12. Roteiro para transfor</w:t>
      </w:r>
      <w:r>
        <w:t>mar cada ficha em projeto financiável</w:t>
      </w:r>
    </w:p>
    <w:tbl>
      <w:tblPr>
        <w:tblStyle w:val="aff"/>
        <w:tblW w:w="90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803"/>
      </w:tblGrid>
      <w:tr w:rsidR="00193FD1">
        <w:trPr>
          <w:tblHeader/>
          <w:jc w:val="center"/>
        </w:trPr>
        <w:tc>
          <w:tcPr>
            <w:tcW w:w="2268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Etapa</w:t>
            </w:r>
          </w:p>
        </w:tc>
        <w:tc>
          <w:tcPr>
            <w:tcW w:w="6803" w:type="dxa"/>
            <w:shd w:val="clear" w:color="auto" w:fill="183A52"/>
            <w:tcMar>
              <w:top w:w="90" w:type="dxa"/>
              <w:bottom w:w="90" w:type="dxa"/>
            </w:tcMar>
          </w:tcPr>
          <w:p w:rsidR="00193FD1" w:rsidRDefault="003A2FA3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Produto esperado</w:t>
            </w:r>
          </w:p>
        </w:tc>
      </w:tr>
      <w:tr w:rsidR="00193FD1">
        <w:trPr>
          <w:jc w:val="center"/>
        </w:trPr>
        <w:tc>
          <w:tcPr>
            <w:tcW w:w="226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1. Enquadramento</w:t>
            </w:r>
          </w:p>
        </w:tc>
        <w:tc>
          <w:tcPr>
            <w:tcW w:w="6803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Definir destinatário, problema, território, beneficiários e aderência à empresa, edital ou órgão público.</w:t>
            </w:r>
          </w:p>
        </w:tc>
      </w:tr>
      <w:tr w:rsidR="00193FD1">
        <w:trPr>
          <w:jc w:val="center"/>
        </w:trPr>
        <w:tc>
          <w:tcPr>
            <w:tcW w:w="226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2. Diagnóstico</w:t>
            </w:r>
          </w:p>
        </w:tc>
        <w:tc>
          <w:tcPr>
            <w:tcW w:w="6803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Levantar dados, evidências, fotografias, mapas, histórico, legislação e linha de base.</w:t>
            </w:r>
          </w:p>
        </w:tc>
      </w:tr>
      <w:tr w:rsidR="00193FD1">
        <w:trPr>
          <w:jc w:val="center"/>
        </w:trPr>
        <w:tc>
          <w:tcPr>
            <w:tcW w:w="226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3. Escopo</w:t>
            </w:r>
          </w:p>
        </w:tc>
        <w:tc>
          <w:tcPr>
            <w:tcW w:w="6803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Delimitar o que será feito, o que não será feito, metas, entregas, quantidade e duração.</w:t>
            </w:r>
          </w:p>
        </w:tc>
      </w:tr>
      <w:tr w:rsidR="00193FD1">
        <w:trPr>
          <w:jc w:val="center"/>
        </w:trPr>
        <w:tc>
          <w:tcPr>
            <w:tcW w:w="226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4. Engenharia operacional</w:t>
            </w:r>
          </w:p>
        </w:tc>
        <w:tc>
          <w:tcPr>
            <w:tcW w:w="6803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Dimensionar equipe, equipamentos, embarcações, locais, rotas, procedimentos, segurança e manutenção.</w:t>
            </w:r>
          </w:p>
        </w:tc>
      </w:tr>
      <w:tr w:rsidR="00193FD1">
        <w:trPr>
          <w:jc w:val="center"/>
        </w:trPr>
        <w:tc>
          <w:tcPr>
            <w:tcW w:w="226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5. Governança</w:t>
            </w:r>
          </w:p>
        </w:tc>
        <w:tc>
          <w:tcPr>
            <w:tcW w:w="6803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Definir papéis do INSV, parceiros, fornecedores, empresa processadora, universidade e poder público.</w:t>
            </w:r>
          </w:p>
        </w:tc>
      </w:tr>
      <w:tr w:rsidR="00193FD1">
        <w:trPr>
          <w:jc w:val="center"/>
        </w:trPr>
        <w:tc>
          <w:tcPr>
            <w:tcW w:w="226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6. Orçamento</w:t>
            </w:r>
          </w:p>
        </w:tc>
        <w:tc>
          <w:tcPr>
            <w:tcW w:w="6803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Apurar custos diretos, in</w:t>
            </w:r>
            <w:r>
              <w:rPr>
                <w:sz w:val="16"/>
                <w:szCs w:val="16"/>
              </w:rPr>
              <w:t>diretos, contingências, contrapartidas, tributos, capital de giro e manutenção.</w:t>
            </w:r>
          </w:p>
        </w:tc>
      </w:tr>
      <w:tr w:rsidR="00193FD1">
        <w:trPr>
          <w:jc w:val="center"/>
        </w:trPr>
        <w:tc>
          <w:tcPr>
            <w:tcW w:w="226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7. Cronograma</w:t>
            </w:r>
          </w:p>
        </w:tc>
        <w:tc>
          <w:tcPr>
            <w:tcW w:w="6803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Organizar preparação, piloto, operação, avaliação, comunicação e encerramento.</w:t>
            </w:r>
          </w:p>
        </w:tc>
      </w:tr>
      <w:tr w:rsidR="00193FD1">
        <w:trPr>
          <w:jc w:val="center"/>
        </w:trPr>
        <w:tc>
          <w:tcPr>
            <w:tcW w:w="226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8. Indicadores</w:t>
            </w:r>
          </w:p>
        </w:tc>
        <w:tc>
          <w:tcPr>
            <w:tcW w:w="6803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Definir linha de base, metas, fonte de verificação, frequência e responsável pelo dado.</w:t>
            </w:r>
          </w:p>
        </w:tc>
      </w:tr>
      <w:tr w:rsidR="00193FD1">
        <w:trPr>
          <w:jc w:val="center"/>
        </w:trPr>
        <w:tc>
          <w:tcPr>
            <w:tcW w:w="2268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9. Riscos e conformidade</w:t>
            </w:r>
          </w:p>
        </w:tc>
        <w:tc>
          <w:tcPr>
            <w:tcW w:w="6803" w:type="dxa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Licenças, seguros, segurança, proteção de dados, responsabilidade, contratos e plano de contingência.</w:t>
            </w:r>
          </w:p>
        </w:tc>
      </w:tr>
      <w:tr w:rsidR="00193FD1">
        <w:trPr>
          <w:jc w:val="center"/>
        </w:trPr>
        <w:tc>
          <w:tcPr>
            <w:tcW w:w="2268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10. Captação e apresentação</w:t>
            </w:r>
          </w:p>
        </w:tc>
        <w:tc>
          <w:tcPr>
            <w:tcW w:w="6803" w:type="dxa"/>
            <w:shd w:val="clear" w:color="auto" w:fill="F3F5F6"/>
            <w:tcMar>
              <w:top w:w="80" w:type="dxa"/>
              <w:bottom w:w="80" w:type="dxa"/>
            </w:tcMar>
          </w:tcPr>
          <w:p w:rsidR="00193FD1" w:rsidRDefault="003A2FA3">
            <w:r>
              <w:rPr>
                <w:sz w:val="16"/>
                <w:szCs w:val="16"/>
              </w:rPr>
              <w:t>Criar versã</w:t>
            </w:r>
            <w:r>
              <w:rPr>
                <w:sz w:val="16"/>
                <w:szCs w:val="16"/>
              </w:rPr>
              <w:t>o técnica completa e versões executivas adaptadas a empresas e governo.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pStyle w:val="Ttulo2"/>
      </w:pPr>
      <w:r>
        <w:t>Documentos que devem ser reunidos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Estatuto, CNPJ, atas, composição da diretoria e certidões aplicáveis do INSV.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Comprovação da sede e dos espaços utilizados.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Documentos e autorizações relativos às áreas de 90 m² e 700 m².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Portfólio de experiências da Matema, Tortugas, marinas e integrantes, com contratos, atestados, notas, fotos e declarações.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Relação de embarcações, equipamentos, equipes e qualificações dispon</w:t>
      </w:r>
      <w:r>
        <w:t>íveis.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Orçamentos preliminares de combustível, pessoal, equipamentos, câmeras, rádio, internet, estruturas e destinação.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Mapas, coordenadas, fotografias, registros de ocorrências e dados de resíduos.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Minutas de termos de parceria e cartas de intenção.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Políticas de segurança, proteção de dados, imagem, voluntariado e prestação de contas.</w:t>
      </w:r>
    </w:p>
    <w:p w:rsidR="00193FD1" w:rsidRDefault="003A2FA3">
      <w:r>
        <w:br w:type="page"/>
      </w:r>
    </w:p>
    <w:p w:rsidR="00193FD1" w:rsidRDefault="003A2FA3">
      <w:pPr>
        <w:pStyle w:val="Ttulo1"/>
      </w:pPr>
      <w:r>
        <w:lastRenderedPageBreak/>
        <w:t>13. Ficha de abertura de projeto</w:t>
      </w:r>
    </w:p>
    <w:p w:rsidR="00193FD1" w:rsidRDefault="003A2FA3">
      <w:r>
        <w:t>O projetista poderá copiar esta ficha para cada nova iniciativa antes de iniciar a redação completa.</w:t>
      </w:r>
    </w:p>
    <w:tbl>
      <w:tblPr>
        <w:tblStyle w:val="aff0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Formulário interno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Nome provisório do projeto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Responsável interno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Problema que será enfrentado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  <w:r>
              <w:rPr>
                <w:sz w:val="17"/>
                <w:szCs w:val="17"/>
              </w:rPr>
              <w:br/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Território e público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Entregas principais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</w:t>
            </w:r>
            <w:r>
              <w:rPr>
                <w:sz w:val="17"/>
                <w:szCs w:val="17"/>
              </w:rPr>
              <w:t>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confirmados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Parceiros a prospectar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Estruturas já disponíveis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</w:t>
            </w:r>
            <w:r>
              <w:rPr>
                <w:sz w:val="17"/>
                <w:szCs w:val="17"/>
              </w:rPr>
              <w:t>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Informações ainda faltantes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Custo preliminar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Prazo estimado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Possível financiador/destinatário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____________________________________________________________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Decisão da diretoria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Priorizar / estudar / aguardar / arquivar</w:t>
            </w:r>
          </w:p>
        </w:tc>
      </w:tr>
    </w:tbl>
    <w:p w:rsidR="00193FD1" w:rsidRDefault="00193FD1">
      <w:pPr>
        <w:spacing w:after="0"/>
      </w:pPr>
    </w:p>
    <w:p w:rsidR="00193FD1" w:rsidRDefault="003A2FA3">
      <w:r>
        <w:br w:type="page"/>
      </w:r>
    </w:p>
    <w:p w:rsidR="00193FD1" w:rsidRDefault="003A2FA3">
      <w:pPr>
        <w:pStyle w:val="Ttulo2"/>
      </w:pPr>
      <w:r>
        <w:lastRenderedPageBreak/>
        <w:t>Checklist para envio a empresas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Problema e solução explicados em linguagem simples.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Benefícios ambientais, sociais e reputacionais mensuráveis.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Cotas, contrapartidas de marca e regras de comunicação.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Orçamento claro e justificável.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Indicadores e relatório de impacto.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Governança, compliance e documentação do INSV.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Cronograma de execução e plano de continuidade.</w:t>
      </w:r>
    </w:p>
    <w:p w:rsidR="00193FD1" w:rsidRDefault="003A2FA3">
      <w:pPr>
        <w:pStyle w:val="Ttulo2"/>
      </w:pPr>
      <w:r>
        <w:t>Checklist para governo e editais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Aderência ao objeto e às políticas públicas.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Diagnóstico com evidências e dados oficiais quando disponíveis.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 xml:space="preserve">Plano de trabalho, </w:t>
      </w:r>
      <w:r>
        <w:t>metas, etapas, custos unitários e cronograma físico-financeiro.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Capacidade técnica e operacional comprovada.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Licenças, anuências, seguros e responsabilidades.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12" w:hanging="113"/>
      </w:pPr>
      <w:r>
        <w:t>Indicadores, meios de verificação e prestação de contas.</w:t>
      </w:r>
    </w:p>
    <w:p w:rsidR="00193FD1" w:rsidRDefault="003A2F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9" w:lineRule="auto"/>
        <w:ind w:left="312" w:hanging="113"/>
      </w:pPr>
      <w:r>
        <w:t>Sustentabilidade após o término do recur</w:t>
      </w:r>
      <w:r>
        <w:t>so.</w:t>
      </w:r>
    </w:p>
    <w:p w:rsidR="00193FD1" w:rsidRDefault="003A2FA3">
      <w:r>
        <w:br w:type="page"/>
      </w:r>
    </w:p>
    <w:p w:rsidR="00193FD1" w:rsidRDefault="003A2FA3">
      <w:pPr>
        <w:pStyle w:val="Ttulo1"/>
      </w:pPr>
      <w:r>
        <w:lastRenderedPageBreak/>
        <w:t>14. Considerações finais</w:t>
      </w:r>
    </w:p>
    <w:p w:rsidR="00193FD1" w:rsidRDefault="003A2FA3">
      <w:r>
        <w:t>O Instituto possui uma combinação valiosa: presença territorial, sede em ambiente náutico, parceiros operacionais, áreas disponíveis, experiência prática, projetos com forte interesse público e disposição para aproximação com universidades e empresas.</w:t>
      </w:r>
    </w:p>
    <w:p w:rsidR="00193FD1" w:rsidRDefault="003A2FA3">
      <w:r>
        <w:t>O pa</w:t>
      </w:r>
      <w:r>
        <w:t>sso seguinte não é aumentar ainda mais a lista de ideias. É converter as iniciativas prioritárias em projetos tecnicamente delimitados, com orçamento realista, responsabilidades formais e indicadores verificáveis.</w:t>
      </w:r>
    </w:p>
    <w:p w:rsidR="00193FD1" w:rsidRDefault="003A2FA3">
      <w:r>
        <w:t xml:space="preserve">Este caderno deve ser atualizado à medida </w:t>
      </w:r>
      <w:r>
        <w:t>que surgirem documentos, novos parceiros, estudos, orçamentos e decisões da diretoria. Ele funciona como memória institucional e ponto de partida para a elaboração profissional das propostas do INSV.</w:t>
      </w:r>
    </w:p>
    <w:tbl>
      <w:tblPr>
        <w:tblStyle w:val="aff1"/>
        <w:tblW w:w="90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0"/>
        <w:gridCol w:w="8792"/>
      </w:tblGrid>
      <w:tr w:rsidR="00193FD1">
        <w:trPr>
          <w:jc w:val="center"/>
        </w:trPr>
        <w:tc>
          <w:tcPr>
            <w:tcW w:w="198" w:type="dxa"/>
            <w:shd w:val="clear" w:color="auto" w:fill="167C80"/>
          </w:tcPr>
          <w:p w:rsidR="00193FD1" w:rsidRDefault="00193FD1"/>
        </w:tc>
        <w:tc>
          <w:tcPr>
            <w:tcW w:w="8844" w:type="dxa"/>
            <w:shd w:val="clear" w:color="auto" w:fill="DCEEEF"/>
            <w:tcMar>
              <w:top w:w="160" w:type="dxa"/>
              <w:bottom w:w="160" w:type="dxa"/>
            </w:tcMar>
          </w:tcPr>
          <w:p w:rsidR="00193FD1" w:rsidRDefault="003A2FA3">
            <w:pPr>
              <w:spacing w:after="0" w:line="259" w:lineRule="auto"/>
            </w:pPr>
            <w:r>
              <w:rPr>
                <w:b/>
                <w:bCs/>
                <w:color w:val="183A52"/>
                <w:sz w:val="21"/>
                <w:szCs w:val="21"/>
              </w:rPr>
              <w:t>Mensagem institucional</w:t>
            </w:r>
            <w:r>
              <w:rPr>
                <w:b/>
                <w:bCs/>
                <w:color w:val="183A52"/>
                <w:sz w:val="21"/>
                <w:szCs w:val="21"/>
              </w:rPr>
              <w:br/>
            </w:r>
            <w:r>
              <w:rPr>
                <w:sz w:val="18"/>
                <w:szCs w:val="18"/>
              </w:rPr>
              <w:t>O INSV pretende ser uma ponte en</w:t>
            </w:r>
            <w:r>
              <w:rPr>
                <w:sz w:val="18"/>
                <w:szCs w:val="18"/>
              </w:rPr>
              <w:t>tre quem conhece as águas, quem produz conhecimento, quem possui capacidade de investimento e quem tem responsabilidade pública sobre o território.</w:t>
            </w:r>
          </w:p>
        </w:tc>
      </w:tr>
    </w:tbl>
    <w:p w:rsidR="00193FD1" w:rsidRDefault="00193FD1">
      <w:pPr>
        <w:spacing w:after="0"/>
      </w:pPr>
    </w:p>
    <w:p w:rsidR="00193FD1" w:rsidRDefault="003A2FA3">
      <w:pPr>
        <w:spacing w:before="240" w:after="200" w:line="259" w:lineRule="auto"/>
        <w:jc w:val="center"/>
      </w:pPr>
      <w:r>
        <w:rPr>
          <w:rFonts w:ascii="Play" w:eastAsia="Play" w:hAnsi="Play" w:cs="Play"/>
          <w:b/>
          <w:bCs/>
          <w:color w:val="167C80"/>
          <w:sz w:val="34"/>
          <w:szCs w:val="34"/>
        </w:rPr>
        <w:t>LITORAL LIMPO</w:t>
      </w:r>
      <w:r>
        <w:rPr>
          <w:rFonts w:ascii="Play" w:eastAsia="Play" w:hAnsi="Play" w:cs="Play"/>
          <w:b/>
          <w:bCs/>
          <w:color w:val="167C80"/>
          <w:sz w:val="34"/>
          <w:szCs w:val="34"/>
        </w:rPr>
        <w:br/>
        <w:t>A LIMPEZA DO MAR COMEÇA AQUI</w:t>
      </w:r>
    </w:p>
    <w:tbl>
      <w:tblPr>
        <w:tblStyle w:val="aff2"/>
        <w:tblW w:w="101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71"/>
        <w:gridCol w:w="5071"/>
      </w:tblGrid>
      <w:tr w:rsidR="00193FD1">
        <w:trPr>
          <w:tblHeader/>
          <w:jc w:val="center"/>
        </w:trPr>
        <w:tc>
          <w:tcPr>
            <w:tcW w:w="10142" w:type="dxa"/>
            <w:gridSpan w:val="2"/>
            <w:shd w:val="clear" w:color="auto" w:fill="183A52"/>
          </w:tcPr>
          <w:p w:rsidR="00193FD1" w:rsidRDefault="003A2FA3">
            <w:r>
              <w:rPr>
                <w:b/>
                <w:bCs/>
                <w:color w:val="FFFFFF"/>
                <w:sz w:val="20"/>
                <w:szCs w:val="20"/>
              </w:rPr>
              <w:t>Contato institucional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Instituição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Instituto Náutico de São Vicente e Região - INSV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Sede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Marina Totem - São Vicente/SP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Presidente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Ivan Bodruc Chiarle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Telefone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(13) 99726-0228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E-mail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assoc.insvr@gmail.com</w:t>
            </w:r>
          </w:p>
        </w:tc>
      </w:tr>
      <w:tr w:rsidR="00193FD1">
        <w:trPr>
          <w:jc w:val="center"/>
        </w:trPr>
        <w:tc>
          <w:tcPr>
            <w:tcW w:w="5071" w:type="dxa"/>
            <w:shd w:val="clear" w:color="auto" w:fill="EAF1F5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b/>
                <w:bCs/>
                <w:color w:val="183A52"/>
                <w:sz w:val="17"/>
                <w:szCs w:val="17"/>
              </w:rPr>
              <w:t>Instagram</w:t>
            </w:r>
          </w:p>
        </w:tc>
        <w:tc>
          <w:tcPr>
            <w:tcW w:w="5071" w:type="dxa"/>
            <w:tcMar>
              <w:top w:w="100" w:type="dxa"/>
              <w:bottom w:w="100" w:type="dxa"/>
            </w:tcMar>
          </w:tcPr>
          <w:p w:rsidR="00193FD1" w:rsidRDefault="003A2FA3">
            <w:r>
              <w:rPr>
                <w:sz w:val="17"/>
                <w:szCs w:val="17"/>
              </w:rPr>
              <w:t>@assoc.insvr</w:t>
            </w:r>
          </w:p>
        </w:tc>
      </w:tr>
    </w:tbl>
    <w:p w:rsidR="00193FD1" w:rsidRDefault="00193FD1">
      <w:pPr>
        <w:spacing w:after="0"/>
      </w:pPr>
    </w:p>
    <w:sectPr w:rsidR="00193FD1">
      <w:headerReference w:type="default" r:id="rId7"/>
      <w:footerReference w:type="default" r:id="rId8"/>
      <w:pgSz w:w="12240" w:h="15840"/>
      <w:pgMar w:top="1020" w:right="964" w:bottom="907" w:left="1134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FA3" w:rsidRDefault="003A2FA3">
      <w:pPr>
        <w:spacing w:after="0" w:line="240" w:lineRule="auto"/>
      </w:pPr>
      <w:r>
        <w:separator/>
      </w:r>
    </w:p>
  </w:endnote>
  <w:endnote w:type="continuationSeparator" w:id="0">
    <w:p w:rsidR="003A2FA3" w:rsidRDefault="003A2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Aptos">
    <w:altName w:val="Times New Roman"/>
    <w:charset w:val="00"/>
    <w:family w:val="auto"/>
    <w:pitch w:val="default"/>
  </w:font>
  <w:font w:name="Pla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79E9AA1-9049-4294-8779-B01C82CE7763}"/>
    <w:embedItalic r:id="rId2" w:fontKey="{DA969C8D-DAB0-42DB-B4E7-D131EC1B76BE}"/>
    <w:embedBoldItalic r:id="rId3" w:fontKey="{FE47F659-33A9-4D0A-9C9F-AE21E07488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9E7D9B2-655F-4466-BF15-CB9B519888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FD1" w:rsidRDefault="003A2F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  <w:r>
      <w:rPr>
        <w:color w:val="5B6770"/>
        <w:sz w:val="16"/>
        <w:szCs w:val="16"/>
      </w:rPr>
      <w:t xml:space="preserve">Página </w:t>
    </w:r>
    <w:r>
      <w:rPr>
        <w:color w:val="5B6770"/>
        <w:sz w:val="16"/>
        <w:szCs w:val="16"/>
      </w:rPr>
      <w:fldChar w:fldCharType="begin"/>
    </w:r>
    <w:r>
      <w:rPr>
        <w:color w:val="5B6770"/>
        <w:sz w:val="16"/>
        <w:szCs w:val="16"/>
      </w:rPr>
      <w:instrText>PAGE</w:instrText>
    </w:r>
    <w:r w:rsidR="006F4020">
      <w:rPr>
        <w:color w:val="5B6770"/>
        <w:sz w:val="16"/>
        <w:szCs w:val="16"/>
      </w:rPr>
      <w:fldChar w:fldCharType="separate"/>
    </w:r>
    <w:r w:rsidR="006F4020">
      <w:rPr>
        <w:noProof/>
        <w:color w:val="5B6770"/>
        <w:sz w:val="16"/>
        <w:szCs w:val="16"/>
      </w:rPr>
      <w:t>1</w:t>
    </w:r>
    <w:r>
      <w:rPr>
        <w:color w:val="5B677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FA3" w:rsidRDefault="003A2FA3">
      <w:pPr>
        <w:spacing w:after="0" w:line="240" w:lineRule="auto"/>
      </w:pPr>
      <w:r>
        <w:separator/>
      </w:r>
    </w:p>
  </w:footnote>
  <w:footnote w:type="continuationSeparator" w:id="0">
    <w:p w:rsidR="003A2FA3" w:rsidRDefault="003A2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FD1" w:rsidRDefault="003A2FA3">
    <w:pPr>
      <w:pBdr>
        <w:top w:val="nil"/>
        <w:left w:val="nil"/>
        <w:bottom w:val="single" w:sz="8" w:space="1" w:color="167C80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  <w:r>
      <w:rPr>
        <w:b/>
        <w:bCs/>
        <w:color w:val="183A52"/>
        <w:sz w:val="16"/>
        <w:szCs w:val="16"/>
      </w:rPr>
      <w:t>INSTITUTO NÁUTICO DE SÃO VICENTE E REGIÃO - INSV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A7ADE"/>
    <w:multiLevelType w:val="multilevel"/>
    <w:tmpl w:val="DFE4E5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4DF6A26"/>
    <w:multiLevelType w:val="multilevel"/>
    <w:tmpl w:val="E62E0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D1"/>
    <w:rsid w:val="00193FD1"/>
    <w:rsid w:val="003A2FA3"/>
    <w:rsid w:val="006F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BB348-CC98-4284-A059-D29697C8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color w:val="1F2933"/>
        <w:sz w:val="19"/>
        <w:szCs w:val="19"/>
        <w:lang w:val="en" w:eastAsia="pt-BR" w:bidi="ar-SA"/>
      </w:rPr>
    </w:rPrDefault>
    <w:pPrDefault>
      <w:pPr>
        <w:spacing w:after="100" w:line="26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120"/>
      <w:outlineLvl w:val="0"/>
    </w:pPr>
    <w:rPr>
      <w:rFonts w:ascii="Play" w:eastAsia="Play" w:hAnsi="Play" w:cs="Play"/>
      <w:b/>
      <w:bCs/>
      <w:color w:val="183A52"/>
      <w:sz w:val="34"/>
      <w:szCs w:val="34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b/>
      <w:bCs/>
      <w:color w:val="167C80"/>
      <w:sz w:val="25"/>
      <w:szCs w:val="25"/>
    </w:rPr>
  </w:style>
  <w:style w:type="paragraph" w:styleId="Ttulo3">
    <w:name w:val="heading 3"/>
    <w:basedOn w:val="Normal"/>
    <w:next w:val="Normal"/>
    <w:pPr>
      <w:keepNext/>
      <w:keepLines/>
      <w:spacing w:before="120" w:after="60"/>
      <w:outlineLvl w:val="2"/>
    </w:pPr>
    <w:rPr>
      <w:b/>
      <w:bCs/>
      <w:color w:val="183A52"/>
      <w:sz w:val="21"/>
      <w:szCs w:val="21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pBdr>
        <w:bottom w:val="single" w:sz="8" w:space="4" w:color="4F81BD"/>
      </w:pBdr>
      <w:spacing w:after="200" w:line="240" w:lineRule="auto"/>
    </w:pPr>
    <w:rPr>
      <w:rFonts w:ascii="Play" w:eastAsia="Play" w:hAnsi="Play" w:cs="Play"/>
      <w:b/>
      <w:bCs/>
      <w:color w:val="183A52"/>
      <w:sz w:val="56"/>
      <w:szCs w:val="56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6644</Words>
  <Characters>35880</Characters>
  <Application>Microsoft Office Word</Application>
  <DocSecurity>0</DocSecurity>
  <Lines>299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Conta da Microsoft</cp:lastModifiedBy>
  <cp:revision>2</cp:revision>
  <dcterms:created xsi:type="dcterms:W3CDTF">2026-08-02T16:35:00Z</dcterms:created>
  <dcterms:modified xsi:type="dcterms:W3CDTF">2026-08-02T16:35:00Z</dcterms:modified>
</cp:coreProperties>
</file>